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3" w:type="pct"/>
        <w:tblLook w:val="0600" w:firstRow="0" w:lastRow="0" w:firstColumn="0" w:lastColumn="0" w:noHBand="1" w:noVBand="1"/>
        <w:tblDescription w:val="Indelingstabel"/>
      </w:tblPr>
      <w:tblGrid>
        <w:gridCol w:w="9429"/>
      </w:tblGrid>
      <w:tr w:rsidR="00357EA4" w:rsidRPr="00357EA4" w14:paraId="414EC595" w14:textId="77777777" w:rsidTr="00485AB4">
        <w:trPr>
          <w:trHeight w:val="606"/>
        </w:trPr>
        <w:tc>
          <w:tcPr>
            <w:tcW w:w="9429" w:type="dxa"/>
          </w:tcPr>
          <w:p w14:paraId="63DA1B1B" w14:textId="7D39A633" w:rsidR="00CB0809" w:rsidRPr="00357EA4" w:rsidRDefault="00CB0809" w:rsidP="00CF4773">
            <w:pPr>
              <w:jc w:val="right"/>
            </w:pPr>
          </w:p>
        </w:tc>
      </w:tr>
    </w:tbl>
    <w:p w14:paraId="624CE31B" w14:textId="16F9BA0A" w:rsidR="00E3729F" w:rsidRPr="00357EA4" w:rsidRDefault="00FE143F" w:rsidP="00E3729F">
      <w:pPr>
        <w:tabs>
          <w:tab w:val="left" w:pos="1276"/>
          <w:tab w:val="left" w:pos="4395"/>
          <w:tab w:val="left" w:pos="5529"/>
          <w:tab w:val="left" w:pos="8364"/>
        </w:tabs>
        <w:jc w:val="both"/>
        <w:rPr>
          <w:rFonts w:ascii="Calibri" w:eastAsia="Calibri" w:hAnsi="Calibri" w:cs="Calibri"/>
          <w:b/>
          <w:bCs/>
        </w:rPr>
      </w:pPr>
      <w:r w:rsidRPr="00357EA4">
        <w:rPr>
          <w:noProof/>
        </w:rPr>
        <w:drawing>
          <wp:anchor distT="0" distB="0" distL="114300" distR="114300" simplePos="0" relativeHeight="251658241" behindDoc="0" locked="0" layoutInCell="1" allowOverlap="1" wp14:anchorId="06C36592" wp14:editId="49C2FDDF">
            <wp:simplePos x="0" y="0"/>
            <wp:positionH relativeFrom="margin">
              <wp:posOffset>2899694</wp:posOffset>
            </wp:positionH>
            <wp:positionV relativeFrom="paragraph">
              <wp:posOffset>-536689</wp:posOffset>
            </wp:positionV>
            <wp:extent cx="3610098" cy="526589"/>
            <wp:effectExtent l="0" t="0" r="0" b="6985"/>
            <wp:wrapNone/>
            <wp:docPr id="2039447125" name="Afbeelding 1" descr="Afbeelding met tekst, Lettertype, wit,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47125" name="Afbeelding 1" descr="Afbeelding met tekst, Lettertype, wit, typografie&#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0098" cy="5265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EA4">
        <w:rPr>
          <w:rFonts w:ascii="Calibri" w:eastAsia="Calibri" w:hAnsi="Calibri" w:cs="Calibri"/>
          <w:b/>
          <w:bCs/>
        </w:rPr>
        <w:br/>
      </w:r>
      <w:r w:rsidR="00E3729F" w:rsidRPr="00357EA4">
        <w:rPr>
          <w:rFonts w:ascii="Calibri" w:eastAsia="Calibri" w:hAnsi="Calibri" w:cs="Calibri"/>
          <w:b/>
          <w:bCs/>
        </w:rPr>
        <w:t>CONCEPT NOTULEN 1 december 2025</w:t>
      </w:r>
      <w:r w:rsidR="00E3729F" w:rsidRPr="00357EA4">
        <w:rPr>
          <w:noProof/>
        </w:rPr>
        <mc:AlternateContent>
          <mc:Choice Requires="wps">
            <w:drawing>
              <wp:anchor distT="0" distB="0" distL="114300" distR="114300" simplePos="0" relativeHeight="251660289" behindDoc="0" locked="0" layoutInCell="1" hidden="0" allowOverlap="1" wp14:anchorId="7317C57A" wp14:editId="71FFCA29">
                <wp:simplePos x="0" y="0"/>
                <wp:positionH relativeFrom="column">
                  <wp:posOffset>11465</wp:posOffset>
                </wp:positionH>
                <wp:positionV relativeFrom="paragraph">
                  <wp:posOffset>519</wp:posOffset>
                </wp:positionV>
                <wp:extent cx="5080" cy="12700"/>
                <wp:effectExtent l="0" t="0" r="0" b="0"/>
                <wp:wrapNone/>
                <wp:docPr id="1811144057" name="Rechte verbindingslijn met pijl 1811144057"/>
                <wp:cNvGraphicFramePr/>
                <a:graphic xmlns:a="http://schemas.openxmlformats.org/drawingml/2006/main">
                  <a:graphicData uri="http://schemas.microsoft.com/office/word/2010/wordprocessingShape">
                    <wps:wsp>
                      <wps:cNvCnPr/>
                      <wps:spPr>
                        <a:xfrm rot="10800000" flipH="1">
                          <a:off x="2431033" y="3777460"/>
                          <a:ext cx="5829935" cy="508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592527ED" id="_x0000_t32" coordsize="21600,21600" o:spt="32" o:oned="t" path="m,l21600,21600e" filled="f">
                <v:path arrowok="t" fillok="f" o:connecttype="none"/>
                <o:lock v:ext="edit" shapetype="t"/>
              </v:shapetype>
              <v:shape id="Rechte verbindingslijn met pijl 1811144057" o:spid="_x0000_s1026" type="#_x0000_t32" style="position:absolute;margin-left:.9pt;margin-top:.05pt;width:.4pt;height:1pt;rotation:180;flip:x;z-index:251660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" strokecolor="#4a7dba">
                <v:stroke startarrowwidth="narrow" startarrowlength="short" endarrowwidth="narrow" endarrowlength="short"/>
              </v:shape>
            </w:pict>
          </mc:Fallback>
        </mc:AlternateContent>
      </w:r>
    </w:p>
    <w:p w14:paraId="167F97CE" w14:textId="278EEF69" w:rsidR="00BA5D0E" w:rsidRPr="00357EA4" w:rsidRDefault="00264FCC" w:rsidP="00BA5D0E">
      <w:pPr>
        <w:rPr>
          <w:rFonts w:ascii="Calibri" w:eastAsia="Calibri" w:hAnsi="Calibri" w:cs="Calibri"/>
        </w:rPr>
      </w:pPr>
      <w:r w:rsidRPr="00357EA4">
        <w:rPr>
          <w:rFonts w:ascii="Calibri" w:eastAsia="Calibri" w:hAnsi="Calibri" w:cs="Calibri"/>
          <w:b/>
          <w:bCs/>
          <w:noProof/>
        </w:rPr>
        <mc:AlternateContent>
          <mc:Choice Requires="wps">
            <w:drawing>
              <wp:anchor distT="0" distB="0" distL="114300" distR="114300" simplePos="0" relativeHeight="251661313" behindDoc="0" locked="0" layoutInCell="1" allowOverlap="1" wp14:anchorId="2D483E4E" wp14:editId="318369A9">
                <wp:simplePos x="0" y="0"/>
                <wp:positionH relativeFrom="margin">
                  <wp:align>left</wp:align>
                </wp:positionH>
                <wp:positionV relativeFrom="paragraph">
                  <wp:posOffset>1117770</wp:posOffset>
                </wp:positionV>
                <wp:extent cx="5984543" cy="0"/>
                <wp:effectExtent l="0" t="0" r="0" b="0"/>
                <wp:wrapNone/>
                <wp:docPr id="146337411" name="Rechte verbindingslijn 1"/>
                <wp:cNvGraphicFramePr/>
                <a:graphic xmlns:a="http://schemas.openxmlformats.org/drawingml/2006/main">
                  <a:graphicData uri="http://schemas.microsoft.com/office/word/2010/wordprocessingShape">
                    <wps:wsp>
                      <wps:cNvCnPr/>
                      <wps:spPr>
                        <a:xfrm>
                          <a:off x="0" y="0"/>
                          <a:ext cx="59845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9D568" id="Rechte verbindingslijn 1" o:spid="_x0000_s1026" style="position:absolute;z-index:251661313;visibility:visible;mso-wrap-style:square;mso-wrap-distance-left:9pt;mso-wrap-distance-top:0;mso-wrap-distance-right:9pt;mso-wrap-distance-bottom:0;mso-position-horizontal:left;mso-position-horizontal-relative:margin;mso-position-vertical:absolute;mso-position-vertical-relative:text" from="0,88pt" to="471.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" strokecolor="#318bb0 [3044]">
                <w10:wrap anchorx="margin"/>
              </v:line>
            </w:pict>
          </mc:Fallback>
        </mc:AlternateContent>
      </w:r>
      <w:r w:rsidR="00E3729F" w:rsidRPr="00357EA4">
        <w:rPr>
          <w:rFonts w:ascii="Calibri" w:eastAsia="Calibri" w:hAnsi="Calibri" w:cs="Calibri"/>
          <w:b/>
          <w:bCs/>
        </w:rPr>
        <w:t>Aanwezig:</w:t>
      </w:r>
      <w:r w:rsidR="00E3729F" w:rsidRPr="00357EA4">
        <w:rPr>
          <w:rFonts w:ascii="Calibri" w:eastAsia="Calibri" w:hAnsi="Calibri" w:cs="Calibri"/>
        </w:rPr>
        <w:t xml:space="preserve"> Jeannette Tijs (JT), Gert-Jan Nieuwenhuis (GN), Marcia Reitsma (MR), Harry Beuzekom (HB), Ramona Gerrits (RG) , Danielle Ros-Harbers (DH), Peter Stevens (PS), Marion-Schothans-Hofstede (MS), Albert Roetman (AWII), Henrike Nijman – beleidsmedewerker gemeente (HN), Evelien Hondebrink - De Welle</w:t>
      </w:r>
      <w:r w:rsidR="00BA5D0E" w:rsidRPr="00357EA4">
        <w:rPr>
          <w:rFonts w:ascii="Calibri" w:eastAsia="Calibri" w:hAnsi="Calibri" w:cs="Calibri"/>
        </w:rPr>
        <w:t>, verslaglegging</w:t>
      </w:r>
      <w:r w:rsidR="00E3729F" w:rsidRPr="00357EA4">
        <w:rPr>
          <w:rFonts w:ascii="Calibri" w:eastAsia="Calibri" w:hAnsi="Calibri" w:cs="Calibri"/>
        </w:rPr>
        <w:t xml:space="preserve"> (EH) </w:t>
      </w:r>
      <w:r w:rsidRPr="00357EA4">
        <w:rPr>
          <w:rFonts w:ascii="Calibri" w:eastAsia="Calibri" w:hAnsi="Calibri" w:cs="Calibri"/>
        </w:rPr>
        <w:br/>
      </w:r>
      <w:r w:rsidR="00E3729F" w:rsidRPr="00357EA4">
        <w:rPr>
          <w:rFonts w:ascii="Calibri" w:eastAsia="Calibri" w:hAnsi="Calibri" w:cs="Calibri"/>
          <w:b/>
          <w:bCs/>
        </w:rPr>
        <w:t>Afwezig</w:t>
      </w:r>
      <w:r w:rsidR="00E3729F" w:rsidRPr="00357EA4">
        <w:rPr>
          <w:rFonts w:ascii="Calibri" w:eastAsia="Calibri" w:hAnsi="Calibri" w:cs="Calibri"/>
        </w:rPr>
        <w:t xml:space="preserve">: Hans Manschot (voorzitter), Paul </w:t>
      </w:r>
      <w:proofErr w:type="spellStart"/>
      <w:r w:rsidR="00E3729F" w:rsidRPr="00357EA4">
        <w:rPr>
          <w:rFonts w:ascii="Calibri" w:eastAsia="Calibri" w:hAnsi="Calibri" w:cs="Calibri"/>
        </w:rPr>
        <w:t>Kleinmeulman</w:t>
      </w:r>
      <w:proofErr w:type="spellEnd"/>
      <w:r w:rsidR="00E3729F" w:rsidRPr="00357EA4">
        <w:rPr>
          <w:rFonts w:ascii="Calibri" w:eastAsia="Calibri" w:hAnsi="Calibri" w:cs="Calibri"/>
        </w:rPr>
        <w:t xml:space="preserve"> (PK)</w:t>
      </w:r>
      <w:r w:rsidR="00BA5D0E" w:rsidRPr="00357EA4">
        <w:rPr>
          <w:rFonts w:ascii="Calibri" w:eastAsia="Calibri" w:hAnsi="Calibri" w:cs="Calibri"/>
        </w:rPr>
        <w:t>, Karen Zonnebeld – De Welle (KZ)</w:t>
      </w:r>
    </w:p>
    <w:p w14:paraId="4F387377" w14:textId="0051609E" w:rsidR="008A12AA" w:rsidRPr="00357EA4" w:rsidRDefault="00C032C9" w:rsidP="00BA5D0E">
      <w:pPr>
        <w:pStyle w:val="Lijstalinea"/>
        <w:numPr>
          <w:ilvl w:val="0"/>
          <w:numId w:val="30"/>
        </w:numPr>
        <w:rPr>
          <w:rFonts w:ascii="Calibri" w:eastAsia="Calibri" w:hAnsi="Calibri" w:cs="Calibri"/>
        </w:rPr>
      </w:pPr>
      <w:r w:rsidRPr="00357EA4">
        <w:rPr>
          <w:b/>
          <w:bCs/>
        </w:rPr>
        <w:t>Opening en vaststellen agenda</w:t>
      </w:r>
      <w:r w:rsidRPr="00357EA4">
        <w:br/>
      </w:r>
      <w:r w:rsidR="003768D6" w:rsidRPr="00357EA4">
        <w:t>PS opent de ver</w:t>
      </w:r>
      <w:r w:rsidR="005844F9" w:rsidRPr="00357EA4">
        <w:t>gad</w:t>
      </w:r>
      <w:r w:rsidR="003768D6" w:rsidRPr="00357EA4">
        <w:t xml:space="preserve">ering als </w:t>
      </w:r>
      <w:r w:rsidR="00BA7455" w:rsidRPr="00357EA4">
        <w:t>interim voorzitter.</w:t>
      </w:r>
      <w:r w:rsidR="008A12AA" w:rsidRPr="00357EA4">
        <w:t xml:space="preserve"> Agenda wordt vastgesteld, er zijn geen op- of aanmerkingen.</w:t>
      </w:r>
    </w:p>
    <w:p w14:paraId="625589C5" w14:textId="41185987" w:rsidR="008A12AA" w:rsidRPr="00357EA4" w:rsidRDefault="00C032C9" w:rsidP="00BA5D0E">
      <w:pPr>
        <w:pStyle w:val="Geenafstand"/>
        <w:numPr>
          <w:ilvl w:val="0"/>
          <w:numId w:val="30"/>
        </w:numPr>
        <w:rPr>
          <w:b/>
          <w:bCs/>
          <w:color w:val="auto"/>
        </w:rPr>
      </w:pPr>
      <w:r w:rsidRPr="00357EA4">
        <w:rPr>
          <w:b/>
          <w:bCs/>
          <w:color w:val="auto"/>
        </w:rPr>
        <w:t xml:space="preserve">Mededelingen  </w:t>
      </w:r>
    </w:p>
    <w:p w14:paraId="1E62D4C0" w14:textId="45714090" w:rsidR="008A12AA" w:rsidRPr="00357EA4" w:rsidRDefault="008A12AA" w:rsidP="00264FCC">
      <w:pPr>
        <w:pStyle w:val="Geenafstand"/>
        <w:numPr>
          <w:ilvl w:val="0"/>
          <w:numId w:val="18"/>
        </w:numPr>
        <w:ind w:left="720"/>
        <w:rPr>
          <w:color w:val="auto"/>
        </w:rPr>
      </w:pPr>
      <w:r w:rsidRPr="00357EA4">
        <w:rPr>
          <w:color w:val="auto"/>
        </w:rPr>
        <w:t>HM heeft een oriënterend gesprek gehad met een voormalig huisarts, die vrijblijvend de vergadering van 19 januari 2026 zal bijwonen.</w:t>
      </w:r>
    </w:p>
    <w:p w14:paraId="0C976F42" w14:textId="77777777" w:rsidR="008A12AA" w:rsidRPr="00357EA4" w:rsidRDefault="008A12AA" w:rsidP="00264FCC">
      <w:pPr>
        <w:pStyle w:val="Geenafstand"/>
        <w:numPr>
          <w:ilvl w:val="0"/>
          <w:numId w:val="18"/>
        </w:numPr>
        <w:ind w:left="720"/>
        <w:rPr>
          <w:color w:val="auto"/>
        </w:rPr>
      </w:pPr>
      <w:r w:rsidRPr="00357EA4">
        <w:rPr>
          <w:color w:val="auto"/>
        </w:rPr>
        <w:t>Wethouder Lia de Waard zal op verzoek tijdens de eerstvolgende vergadering in januari 2026 aansluiten. PS verzoekt om eventuele specifieke onderwerpen voor de wethouder van tevoren aan HN door te geven.</w:t>
      </w:r>
    </w:p>
    <w:p w14:paraId="219A5054" w14:textId="175AAC79" w:rsidR="008A12AA" w:rsidRPr="00357EA4" w:rsidRDefault="008A12AA" w:rsidP="00264FCC">
      <w:pPr>
        <w:pStyle w:val="Geenafstand"/>
        <w:numPr>
          <w:ilvl w:val="0"/>
          <w:numId w:val="18"/>
        </w:numPr>
        <w:ind w:left="720"/>
        <w:rPr>
          <w:color w:val="auto"/>
        </w:rPr>
      </w:pPr>
      <w:r w:rsidRPr="00357EA4">
        <w:rPr>
          <w:color w:val="auto"/>
        </w:rPr>
        <w:t xml:space="preserve">Volgens de verordening moet de adviesraad een zelfevaluatie doen. </w:t>
      </w:r>
    </w:p>
    <w:p w14:paraId="3808623C" w14:textId="77777777" w:rsidR="008A12AA" w:rsidRPr="00357EA4" w:rsidRDefault="008A12AA" w:rsidP="00264FCC">
      <w:pPr>
        <w:pStyle w:val="Geenafstand"/>
        <w:numPr>
          <w:ilvl w:val="0"/>
          <w:numId w:val="19"/>
        </w:numPr>
        <w:ind w:left="1080"/>
        <w:rPr>
          <w:color w:val="auto"/>
        </w:rPr>
      </w:pPr>
      <w:r w:rsidRPr="00357EA4">
        <w:rPr>
          <w:color w:val="auto"/>
        </w:rPr>
        <w:t>PS heeft hiervoor een lijst (twee A4'tjes, beide kanten) samengesteld.</w:t>
      </w:r>
    </w:p>
    <w:p w14:paraId="34AD68B8" w14:textId="4A706CCC" w:rsidR="008A12AA" w:rsidRPr="00357EA4" w:rsidRDefault="008A12AA" w:rsidP="00264FCC">
      <w:pPr>
        <w:pStyle w:val="Geenafstand"/>
        <w:numPr>
          <w:ilvl w:val="0"/>
          <w:numId w:val="19"/>
        </w:numPr>
        <w:ind w:left="1080"/>
        <w:rPr>
          <w:color w:val="auto"/>
        </w:rPr>
      </w:pPr>
      <w:r w:rsidRPr="00357EA4">
        <w:rPr>
          <w:color w:val="auto"/>
        </w:rPr>
        <w:t>De schriftelijke evaluatie wordt na de vergadering toegezonden. Het verzoek aan een ieder is om deze in te vullen en mee te nemen naar de volgende vergadering.</w:t>
      </w:r>
      <w:r w:rsidR="00D5324E" w:rsidRPr="00D5324E">
        <w:rPr>
          <w:b/>
          <w:bCs/>
          <w:color w:val="auto"/>
        </w:rPr>
        <w:t xml:space="preserve"> (actie)</w:t>
      </w:r>
    </w:p>
    <w:p w14:paraId="5996CCEE" w14:textId="77777777" w:rsidR="008A12AA" w:rsidRPr="00357EA4" w:rsidRDefault="008A12AA" w:rsidP="00264FCC">
      <w:pPr>
        <w:numPr>
          <w:ilvl w:val="0"/>
          <w:numId w:val="17"/>
        </w:numPr>
        <w:tabs>
          <w:tab w:val="num" w:pos="360"/>
        </w:tabs>
        <w:spacing w:after="160" w:line="259" w:lineRule="auto"/>
        <w:ind w:left="720"/>
      </w:pPr>
      <w:r w:rsidRPr="00AA5C7E">
        <w:t>De notulen van de vergaderingen zullen worden opgestuurd in combinatie met het verslag over het gesprek met de ouderenbond.</w:t>
      </w:r>
    </w:p>
    <w:p w14:paraId="4F1342F1" w14:textId="590CB33B" w:rsidR="008A12AA" w:rsidRPr="00357EA4" w:rsidRDefault="00C032C9" w:rsidP="00264FCC">
      <w:pPr>
        <w:pStyle w:val="Lijstalinea"/>
        <w:numPr>
          <w:ilvl w:val="0"/>
          <w:numId w:val="24"/>
        </w:numPr>
        <w:spacing w:after="160" w:line="259" w:lineRule="auto"/>
        <w:ind w:left="360"/>
        <w:rPr>
          <w:b/>
          <w:bCs/>
        </w:rPr>
      </w:pPr>
      <w:r w:rsidRPr="00357EA4">
        <w:rPr>
          <w:b/>
          <w:bCs/>
          <w:kern w:val="16"/>
          <w14:ligatures w14:val="standardContextual"/>
          <w14:numForm w14:val="oldStyle"/>
          <w14:numSpacing w14:val="proportional"/>
          <w14:cntxtAlts/>
        </w:rPr>
        <w:t>Informatie vanuit de gemeente</w:t>
      </w:r>
    </w:p>
    <w:p w14:paraId="7B59727F" w14:textId="77777777" w:rsidR="008A12AA" w:rsidRPr="00357EA4" w:rsidRDefault="008A12AA" w:rsidP="00264FCC">
      <w:pPr>
        <w:pStyle w:val="Lijstalinea"/>
        <w:spacing w:after="160" w:line="259" w:lineRule="auto"/>
        <w:ind w:left="360"/>
      </w:pPr>
      <w:r w:rsidRPr="00357EA4">
        <w:t>HN blijft definitief de verbindingsambtenaar, aangezien Babet een andere functie binnen de gemeente heeft gekregen.</w:t>
      </w:r>
    </w:p>
    <w:p w14:paraId="13645E86" w14:textId="40E4B7ED" w:rsidR="00C032C9" w:rsidRPr="00357EA4" w:rsidRDefault="008A12AA" w:rsidP="00715C8A">
      <w:pPr>
        <w:pStyle w:val="Lijstalinea"/>
        <w:spacing w:after="160" w:line="259" w:lineRule="auto"/>
        <w:ind w:left="360"/>
      </w:pPr>
      <w:r w:rsidRPr="00357EA4">
        <w:t xml:space="preserve">HN maakt een samenvatting (een stuk) over </w:t>
      </w:r>
      <w:r w:rsidR="004E2CE2">
        <w:t>het verband</w:t>
      </w:r>
      <w:r w:rsidR="0037536F">
        <w:t xml:space="preserve"> tussen de diverse beleidsstukken</w:t>
      </w:r>
      <w:r w:rsidRPr="00357EA4">
        <w:t xml:space="preserve"> in het sociaal domein</w:t>
      </w:r>
      <w:r w:rsidR="004E2CE2">
        <w:t>en</w:t>
      </w:r>
      <w:r w:rsidRPr="00357EA4">
        <w:t>, maar dit is nog niet af.</w:t>
      </w:r>
    </w:p>
    <w:p w14:paraId="16E89524" w14:textId="4D503842" w:rsidR="00C81927" w:rsidRPr="00AA5C7E" w:rsidRDefault="00C032C9" w:rsidP="00264FCC">
      <w:pPr>
        <w:pStyle w:val="Geenafstand"/>
        <w:numPr>
          <w:ilvl w:val="0"/>
          <w:numId w:val="24"/>
        </w:numPr>
        <w:tabs>
          <w:tab w:val="num" w:pos="360"/>
        </w:tabs>
        <w:spacing w:after="160" w:line="259" w:lineRule="auto"/>
        <w:ind w:left="360"/>
        <w:rPr>
          <w:color w:val="auto"/>
        </w:rPr>
      </w:pPr>
      <w:r w:rsidRPr="00357EA4">
        <w:rPr>
          <w:b/>
          <w:bCs/>
          <w:color w:val="auto"/>
        </w:rPr>
        <w:t xml:space="preserve">Concept-notulen </w:t>
      </w:r>
      <w:r w:rsidR="00D76F5C" w:rsidRPr="00357EA4">
        <w:rPr>
          <w:b/>
          <w:bCs/>
          <w:color w:val="auto"/>
        </w:rPr>
        <w:t>3 november</w:t>
      </w:r>
      <w:r w:rsidRPr="00357EA4">
        <w:rPr>
          <w:b/>
          <w:bCs/>
          <w:color w:val="auto"/>
        </w:rPr>
        <w:t xml:space="preserve"> 2025 </w:t>
      </w:r>
      <w:r w:rsidR="00FE60BF" w:rsidRPr="00357EA4">
        <w:rPr>
          <w:i/>
          <w:iCs/>
          <w:color w:val="auto"/>
        </w:rPr>
        <w:br/>
      </w:r>
      <w:r w:rsidR="00C81927" w:rsidRPr="00AA5C7E">
        <w:rPr>
          <w:color w:val="auto"/>
        </w:rPr>
        <w:t>PS merkt op dat geprobeerd zal worden de notulen in de toekomst in te korten.</w:t>
      </w:r>
      <w:r w:rsidR="00C81927" w:rsidRPr="00357EA4">
        <w:rPr>
          <w:color w:val="auto"/>
        </w:rPr>
        <w:br/>
      </w:r>
      <w:r w:rsidR="00C81927" w:rsidRPr="00AA5C7E">
        <w:rPr>
          <w:color w:val="auto"/>
          <w:u w:val="single"/>
        </w:rPr>
        <w:t>N.a.v. punt 12:</w:t>
      </w:r>
      <w:r w:rsidR="00C81927" w:rsidRPr="00AA5C7E">
        <w:rPr>
          <w:color w:val="auto"/>
        </w:rPr>
        <w:t xml:space="preserve"> </w:t>
      </w:r>
      <w:r w:rsidR="00C81927" w:rsidRPr="00357EA4">
        <w:rPr>
          <w:color w:val="auto"/>
        </w:rPr>
        <w:br/>
      </w:r>
      <w:r w:rsidR="00C81927" w:rsidRPr="00AA5C7E">
        <w:rPr>
          <w:color w:val="auto"/>
        </w:rPr>
        <w:t>AR van de AWII heeft nog geen contact gehad met het hoofd financiën. Dit punt blijft staan.</w:t>
      </w:r>
      <w:r w:rsidR="00C81927" w:rsidRPr="00357EA4">
        <w:rPr>
          <w:color w:val="auto"/>
        </w:rPr>
        <w:t xml:space="preserve"> </w:t>
      </w:r>
      <w:r w:rsidR="00C81927" w:rsidRPr="00AA5C7E">
        <w:rPr>
          <w:color w:val="auto"/>
        </w:rPr>
        <w:t>Implementatiecommissie/Website: PS merkt op dat de website nog steeds niet operationeel is, ondanks eerdere verwachtingen.</w:t>
      </w:r>
    </w:p>
    <w:p w14:paraId="24BE84CB" w14:textId="77777777" w:rsidR="00715C8A" w:rsidRDefault="00C81927" w:rsidP="00264FCC">
      <w:pPr>
        <w:pStyle w:val="Geenafstand"/>
        <w:ind w:left="360"/>
        <w:rPr>
          <w:color w:val="auto"/>
        </w:rPr>
      </w:pPr>
      <w:r w:rsidRPr="00357EA4">
        <w:rPr>
          <w:color w:val="auto"/>
        </w:rPr>
        <w:t xml:space="preserve">Stichting Revalidatiezwemmen: MS licht toe dat de stichting wordt opgeheven en een teruglopend ledenaantal had. Het Ravijn (Shelly, de manager) zoekt naar een oplossing door het bundelen van de doelgroep (warm waterbad) met zwemmers met dementie en Parkinson. De  groep kan niet tegen het oude tarief blijven zwemmen, er wordt gezocht naar de mogelijkheid van subsidie voor deze drie doelgroepen. EH tipt of contact is gelegd met Erik van de Straten (subsidie-expert) van de gemeente. </w:t>
      </w:r>
    </w:p>
    <w:p w14:paraId="5B92AB6C" w14:textId="2E483FA6" w:rsidR="00C81927" w:rsidRPr="00357EA4" w:rsidRDefault="00C81927" w:rsidP="00264FCC">
      <w:pPr>
        <w:pStyle w:val="Geenafstand"/>
        <w:ind w:left="360"/>
        <w:rPr>
          <w:color w:val="auto"/>
        </w:rPr>
      </w:pPr>
      <w:r w:rsidRPr="00357EA4">
        <w:rPr>
          <w:color w:val="auto"/>
        </w:rPr>
        <w:br/>
        <w:t>De notulen van 3 november worden goedgekeurd.</w:t>
      </w:r>
    </w:p>
    <w:p w14:paraId="555EBC84" w14:textId="77777777" w:rsidR="00C81927" w:rsidRPr="00357EA4" w:rsidRDefault="00C81927" w:rsidP="00C81927">
      <w:pPr>
        <w:pStyle w:val="Geenafstand"/>
        <w:ind w:left="720"/>
        <w:rPr>
          <w:color w:val="auto"/>
        </w:rPr>
      </w:pPr>
    </w:p>
    <w:p w14:paraId="65781A3C" w14:textId="77777777" w:rsidR="00C81927" w:rsidRPr="00357EA4" w:rsidRDefault="00C81927" w:rsidP="00264FCC">
      <w:pPr>
        <w:pStyle w:val="Geenafstand"/>
        <w:ind w:left="360"/>
        <w:rPr>
          <w:color w:val="auto"/>
          <w:u w:val="single"/>
        </w:rPr>
      </w:pPr>
      <w:r w:rsidRPr="00357EA4">
        <w:rPr>
          <w:color w:val="auto"/>
          <w:u w:val="single"/>
        </w:rPr>
        <w:t>N.a.v. actielijst</w:t>
      </w:r>
    </w:p>
    <w:p w14:paraId="30958C18" w14:textId="1DD20ECA" w:rsidR="00C81927" w:rsidRPr="00357EA4" w:rsidRDefault="00C81927" w:rsidP="00264FCC">
      <w:pPr>
        <w:pStyle w:val="Geenafstand"/>
        <w:ind w:left="360"/>
        <w:rPr>
          <w:color w:val="auto"/>
        </w:rPr>
      </w:pPr>
      <w:r w:rsidRPr="00357EA4">
        <w:rPr>
          <w:color w:val="auto"/>
        </w:rPr>
        <w:t xml:space="preserve">De benoemingsbrieven zijn onderweg, en de betalingen zijn gestart. </w:t>
      </w:r>
    </w:p>
    <w:p w14:paraId="742C4F28" w14:textId="77777777" w:rsidR="00C81927" w:rsidRPr="00357EA4" w:rsidRDefault="00C81927" w:rsidP="00264FCC">
      <w:pPr>
        <w:pStyle w:val="Geenafstand"/>
        <w:ind w:left="360"/>
        <w:rPr>
          <w:color w:val="auto"/>
        </w:rPr>
      </w:pPr>
      <w:r w:rsidRPr="00357EA4">
        <w:rPr>
          <w:color w:val="auto"/>
        </w:rPr>
        <w:t>De jaaragenda wordt met deze notulen verstuurd; HN zal de doorkijk naar 2026 toevoegen.</w:t>
      </w:r>
    </w:p>
    <w:p w14:paraId="2E2D942F" w14:textId="72F13A56" w:rsidR="00C81927" w:rsidRPr="00357EA4" w:rsidRDefault="00C81927" w:rsidP="00264FCC">
      <w:pPr>
        <w:pStyle w:val="Geenafstand"/>
        <w:ind w:left="360"/>
        <w:rPr>
          <w:color w:val="auto"/>
        </w:rPr>
      </w:pPr>
      <w:r w:rsidRPr="00357EA4">
        <w:rPr>
          <w:color w:val="auto"/>
        </w:rPr>
        <w:t>Nieuwe leden werven: Er wordt nog gezocht naar iemand met achtergrond in woningbouw of woningbouw gerelateerd. PS oppert dat het huurders</w:t>
      </w:r>
      <w:r w:rsidR="001A0265">
        <w:rPr>
          <w:color w:val="auto"/>
        </w:rPr>
        <w:t>vereniging</w:t>
      </w:r>
      <w:r w:rsidRPr="00357EA4">
        <w:rPr>
          <w:color w:val="auto"/>
        </w:rPr>
        <w:t xml:space="preserve"> (verbonden aan Reggewoon) een vindplaats kan zijn voor nieuwe leden. Voor transparantie wordt geadviseerd om een vacature uit te zetten, expliciet zoekend naar kennis in woningbouw, en tegelijkertijd persoonlijk te benaderen.</w:t>
      </w:r>
    </w:p>
    <w:p w14:paraId="7DDB70C7" w14:textId="77777777" w:rsidR="0011067B" w:rsidRPr="00357EA4" w:rsidRDefault="0011067B" w:rsidP="00264FCC">
      <w:pPr>
        <w:pStyle w:val="Geenafstand"/>
        <w:ind w:left="349"/>
        <w:rPr>
          <w:color w:val="auto"/>
        </w:rPr>
      </w:pPr>
    </w:p>
    <w:p w14:paraId="57916270" w14:textId="56753902" w:rsidR="00C032C9" w:rsidRPr="00357EA4" w:rsidRDefault="00C032C9" w:rsidP="00264FCC">
      <w:pPr>
        <w:pStyle w:val="Geenafstand"/>
        <w:numPr>
          <w:ilvl w:val="0"/>
          <w:numId w:val="24"/>
        </w:numPr>
        <w:ind w:left="349"/>
        <w:rPr>
          <w:color w:val="auto"/>
        </w:rPr>
      </w:pPr>
      <w:proofErr w:type="spellStart"/>
      <w:r w:rsidRPr="00357EA4">
        <w:rPr>
          <w:b/>
          <w:bCs/>
          <w:color w:val="auto"/>
        </w:rPr>
        <w:t>S.v.z</w:t>
      </w:r>
      <w:proofErr w:type="spellEnd"/>
      <w:r w:rsidRPr="00357EA4">
        <w:rPr>
          <w:b/>
          <w:bCs/>
          <w:color w:val="auto"/>
        </w:rPr>
        <w:t>. implementatie adviesraad maatschappelijk welzijn Hellendoorn (AMWH)</w:t>
      </w:r>
      <w:r w:rsidR="007525B1" w:rsidRPr="00357EA4">
        <w:rPr>
          <w:color w:val="auto"/>
        </w:rPr>
        <w:br/>
        <w:t xml:space="preserve">De websites zijn zo </w:t>
      </w:r>
      <w:r w:rsidR="0056024C">
        <w:rPr>
          <w:color w:val="auto"/>
        </w:rPr>
        <w:t xml:space="preserve">goed </w:t>
      </w:r>
      <w:r w:rsidR="007525B1" w:rsidRPr="00357EA4">
        <w:rPr>
          <w:color w:val="auto"/>
        </w:rPr>
        <w:t>als klaar. Er is wat vertraging opgelopen</w:t>
      </w:r>
      <w:r w:rsidR="009A67B1" w:rsidRPr="00357EA4">
        <w:rPr>
          <w:color w:val="auto"/>
        </w:rPr>
        <w:t>, o.a. door de lange nam</w:t>
      </w:r>
      <w:r w:rsidR="00484EFC" w:rsidRPr="00357EA4">
        <w:rPr>
          <w:color w:val="auto"/>
        </w:rPr>
        <w:t>en</w:t>
      </w:r>
      <w:r w:rsidR="002338EF" w:rsidRPr="00357EA4">
        <w:rPr>
          <w:color w:val="auto"/>
        </w:rPr>
        <w:t xml:space="preserve">, </w:t>
      </w:r>
      <w:r w:rsidR="009A67B1" w:rsidRPr="00357EA4">
        <w:rPr>
          <w:color w:val="auto"/>
        </w:rPr>
        <w:t xml:space="preserve"> </w:t>
      </w:r>
      <w:r w:rsidR="002338EF" w:rsidRPr="00357EA4">
        <w:rPr>
          <w:color w:val="auto"/>
        </w:rPr>
        <w:t>o</w:t>
      </w:r>
      <w:r w:rsidR="00184762" w:rsidRPr="00357EA4">
        <w:rPr>
          <w:color w:val="auto"/>
        </w:rPr>
        <w:t xml:space="preserve">mdat hier ook e-mailadressen </w:t>
      </w:r>
      <w:r w:rsidR="00585723" w:rsidRPr="00357EA4">
        <w:rPr>
          <w:color w:val="auto"/>
        </w:rPr>
        <w:t>aan gekoppeld moeten worden</w:t>
      </w:r>
      <w:r w:rsidR="00BA08B2" w:rsidRPr="00357EA4">
        <w:rPr>
          <w:color w:val="auto"/>
        </w:rPr>
        <w:t xml:space="preserve"> voor de AWII</w:t>
      </w:r>
      <w:r w:rsidR="00585723" w:rsidRPr="00357EA4">
        <w:rPr>
          <w:color w:val="auto"/>
        </w:rPr>
        <w:t>.</w:t>
      </w:r>
      <w:r w:rsidR="00BA08B2" w:rsidRPr="00357EA4">
        <w:rPr>
          <w:color w:val="auto"/>
        </w:rPr>
        <w:t xml:space="preserve"> De AMWH moet dit nog bespreken </w:t>
      </w:r>
      <w:r w:rsidR="00BA08B2" w:rsidRPr="00357EA4">
        <w:rPr>
          <w:b/>
          <w:bCs/>
          <w:color w:val="auto"/>
        </w:rPr>
        <w:t>(actie)</w:t>
      </w:r>
      <w:r w:rsidR="00BA08B2" w:rsidRPr="00357EA4">
        <w:rPr>
          <w:color w:val="auto"/>
        </w:rPr>
        <w:t>.</w:t>
      </w:r>
      <w:r w:rsidR="00585723" w:rsidRPr="00357EA4">
        <w:rPr>
          <w:color w:val="auto"/>
        </w:rPr>
        <w:t xml:space="preserve"> </w:t>
      </w:r>
      <w:r w:rsidR="002338EF" w:rsidRPr="00357EA4">
        <w:rPr>
          <w:color w:val="auto"/>
        </w:rPr>
        <w:t xml:space="preserve">Het is de bedoeling dat alle informatie overgezet </w:t>
      </w:r>
      <w:r w:rsidR="00D32C8D" w:rsidRPr="00357EA4">
        <w:rPr>
          <w:color w:val="auto"/>
        </w:rPr>
        <w:t xml:space="preserve">wordt. Nieuwe deadline is voor de kerst. </w:t>
      </w:r>
      <w:r w:rsidR="00783219" w:rsidRPr="00357EA4">
        <w:rPr>
          <w:color w:val="auto"/>
        </w:rPr>
        <w:t xml:space="preserve">Domeinnaam </w:t>
      </w:r>
      <w:r w:rsidR="00CA5D48" w:rsidRPr="00357EA4">
        <w:rPr>
          <w:color w:val="auto"/>
        </w:rPr>
        <w:t>is geworden: www.</w:t>
      </w:r>
      <w:r w:rsidR="00783219" w:rsidRPr="00357EA4">
        <w:rPr>
          <w:color w:val="auto"/>
        </w:rPr>
        <w:t>adviesraadmwh</w:t>
      </w:r>
      <w:r w:rsidR="00B07FF5" w:rsidRPr="00357EA4">
        <w:rPr>
          <w:color w:val="auto"/>
        </w:rPr>
        <w:t>.nl</w:t>
      </w:r>
      <w:r w:rsidR="00EE70E4" w:rsidRPr="00357EA4">
        <w:rPr>
          <w:color w:val="auto"/>
        </w:rPr>
        <w:t>.</w:t>
      </w:r>
      <w:r w:rsidR="00EE70E4" w:rsidRPr="00357EA4">
        <w:rPr>
          <w:color w:val="auto"/>
        </w:rPr>
        <w:br/>
      </w:r>
      <w:r w:rsidR="00326BB3" w:rsidRPr="00357EA4">
        <w:rPr>
          <w:color w:val="auto"/>
        </w:rPr>
        <w:t xml:space="preserve">De HOI is bereid om korte berichten </w:t>
      </w:r>
      <w:r w:rsidR="004C00A0" w:rsidRPr="00357EA4">
        <w:rPr>
          <w:color w:val="auto"/>
        </w:rPr>
        <w:t>over de adviesraden tijdens</w:t>
      </w:r>
      <w:r w:rsidR="00584D0D" w:rsidRPr="00357EA4">
        <w:rPr>
          <w:color w:val="auto"/>
        </w:rPr>
        <w:t xml:space="preserve"> het programma</w:t>
      </w:r>
      <w:r w:rsidR="004C00A0" w:rsidRPr="00357EA4">
        <w:rPr>
          <w:color w:val="auto"/>
        </w:rPr>
        <w:t xml:space="preserve"> de </w:t>
      </w:r>
      <w:r w:rsidR="00584D0D" w:rsidRPr="00357EA4">
        <w:rPr>
          <w:color w:val="auto"/>
        </w:rPr>
        <w:t>L</w:t>
      </w:r>
      <w:r w:rsidR="004C00A0" w:rsidRPr="00357EA4">
        <w:rPr>
          <w:color w:val="auto"/>
        </w:rPr>
        <w:t>unchbreak</w:t>
      </w:r>
      <w:r w:rsidR="00A81174" w:rsidRPr="00357EA4">
        <w:rPr>
          <w:color w:val="auto"/>
        </w:rPr>
        <w:t xml:space="preserve"> te vermelden. </w:t>
      </w:r>
      <w:r w:rsidR="00616998" w:rsidRPr="00357EA4">
        <w:rPr>
          <w:color w:val="auto"/>
        </w:rPr>
        <w:t xml:space="preserve">Zaterdag </w:t>
      </w:r>
      <w:r w:rsidR="00401E7B" w:rsidRPr="00357EA4">
        <w:rPr>
          <w:color w:val="auto"/>
        </w:rPr>
        <w:t xml:space="preserve">13 december </w:t>
      </w:r>
      <w:r w:rsidR="00631C1D" w:rsidRPr="00357EA4">
        <w:rPr>
          <w:color w:val="auto"/>
        </w:rPr>
        <w:t xml:space="preserve">kunnen AR en HM </w:t>
      </w:r>
      <w:r w:rsidR="006F2D0C" w:rsidRPr="00357EA4">
        <w:rPr>
          <w:color w:val="auto"/>
        </w:rPr>
        <w:t xml:space="preserve">aansluiten tijdens </w:t>
      </w:r>
      <w:proofErr w:type="spellStart"/>
      <w:r w:rsidR="00631C1D" w:rsidRPr="00357EA4">
        <w:rPr>
          <w:color w:val="auto"/>
        </w:rPr>
        <w:t>Reggebreed</w:t>
      </w:r>
      <w:proofErr w:type="spellEnd"/>
      <w:r w:rsidR="00631C1D" w:rsidRPr="00357EA4">
        <w:rPr>
          <w:color w:val="auto"/>
        </w:rPr>
        <w:t xml:space="preserve"> radio </w:t>
      </w:r>
      <w:r w:rsidR="00401E7B" w:rsidRPr="00357EA4">
        <w:rPr>
          <w:color w:val="auto"/>
        </w:rPr>
        <w:t>bij Harry van Beuzekom in de uitzending.</w:t>
      </w:r>
      <w:r w:rsidR="006F2D0C" w:rsidRPr="00357EA4">
        <w:rPr>
          <w:color w:val="auto"/>
        </w:rPr>
        <w:t xml:space="preserve"> </w:t>
      </w:r>
      <w:r w:rsidR="006F2D0C" w:rsidRPr="00357EA4">
        <w:rPr>
          <w:b/>
          <w:bCs/>
          <w:color w:val="auto"/>
        </w:rPr>
        <w:t>(actie)</w:t>
      </w:r>
    </w:p>
    <w:p w14:paraId="75F46DF9" w14:textId="77777777" w:rsidR="00FF6A54" w:rsidRPr="00357EA4" w:rsidRDefault="00FF6A54" w:rsidP="00264FCC">
      <w:pPr>
        <w:pStyle w:val="Geenafstand"/>
        <w:ind w:left="349"/>
        <w:rPr>
          <w:color w:val="auto"/>
        </w:rPr>
      </w:pPr>
    </w:p>
    <w:p w14:paraId="53E2AED5" w14:textId="1BD8BE20" w:rsidR="00C032C9" w:rsidRPr="00357EA4" w:rsidRDefault="00C032C9" w:rsidP="00264FCC">
      <w:pPr>
        <w:pStyle w:val="Geenafstand"/>
        <w:numPr>
          <w:ilvl w:val="0"/>
          <w:numId w:val="24"/>
        </w:numPr>
        <w:ind w:left="360"/>
        <w:rPr>
          <w:color w:val="auto"/>
        </w:rPr>
      </w:pPr>
      <w:r w:rsidRPr="00357EA4">
        <w:rPr>
          <w:b/>
          <w:bCs/>
          <w:color w:val="auto"/>
        </w:rPr>
        <w:t xml:space="preserve">Stand van zaken uitgebrachte adviezen </w:t>
      </w:r>
      <w:r w:rsidRPr="00357EA4">
        <w:rPr>
          <w:b/>
          <w:bCs/>
          <w:color w:val="auto"/>
        </w:rPr>
        <w:br/>
      </w:r>
      <w:r w:rsidRPr="00357EA4">
        <w:rPr>
          <w:color w:val="auto"/>
        </w:rPr>
        <w:t>21-07-2025 Ongevraagd advies TZA</w:t>
      </w:r>
      <w:r w:rsidR="00B22FCB" w:rsidRPr="00357EA4">
        <w:rPr>
          <w:color w:val="auto"/>
        </w:rPr>
        <w:t>. Antwoord ontvangen op 1 september 2025</w:t>
      </w:r>
      <w:r w:rsidR="00BA08B2" w:rsidRPr="00357EA4">
        <w:rPr>
          <w:color w:val="auto"/>
        </w:rPr>
        <w:t>.</w:t>
      </w:r>
    </w:p>
    <w:p w14:paraId="455A458D" w14:textId="3133F484" w:rsidR="00E95CD9" w:rsidRPr="00357EA4" w:rsidRDefault="00E95CD9" w:rsidP="00264FCC">
      <w:pPr>
        <w:pStyle w:val="Geenafstand"/>
        <w:ind w:left="360"/>
        <w:rPr>
          <w:color w:val="auto"/>
        </w:rPr>
      </w:pPr>
      <w:r w:rsidRPr="00357EA4">
        <w:rPr>
          <w:color w:val="auto"/>
        </w:rPr>
        <w:t>09-09-2025 Advies concept beleidsplan maatschappelijke ondersteuning</w:t>
      </w:r>
      <w:r w:rsidR="00BA08B2" w:rsidRPr="00357EA4">
        <w:rPr>
          <w:color w:val="auto"/>
        </w:rPr>
        <w:t xml:space="preserve">. </w:t>
      </w:r>
    </w:p>
    <w:p w14:paraId="3A5A0555" w14:textId="5D0F3EF4" w:rsidR="00C032C9" w:rsidRPr="00357EA4" w:rsidRDefault="00584D0D" w:rsidP="00264FCC">
      <w:pPr>
        <w:pStyle w:val="Geenafstand"/>
        <w:ind w:left="360"/>
        <w:rPr>
          <w:color w:val="auto"/>
        </w:rPr>
      </w:pPr>
      <w:r w:rsidRPr="00AA5C7E">
        <w:rPr>
          <w:b/>
          <w:bCs/>
          <w:color w:val="auto"/>
        </w:rPr>
        <w:t>Beleidsregels Leerlingenvervoer:</w:t>
      </w:r>
      <w:r w:rsidRPr="00AA5C7E">
        <w:rPr>
          <w:color w:val="auto"/>
        </w:rPr>
        <w:t xml:space="preserve"> De raad is bezig met het afwerken van de beleidsregels, met aandacht voor de balans tussen menselijkheid en juridische kaders. Er is een afspraak gepland in januari </w:t>
      </w:r>
      <w:r w:rsidR="0056024C">
        <w:rPr>
          <w:color w:val="auto"/>
        </w:rPr>
        <w:t xml:space="preserve">2026 </w:t>
      </w:r>
      <w:r w:rsidRPr="00AA5C7E">
        <w:rPr>
          <w:color w:val="auto"/>
        </w:rPr>
        <w:t>voor de bespreking van de beleidsregels</w:t>
      </w:r>
    </w:p>
    <w:p w14:paraId="35810175" w14:textId="77777777" w:rsidR="00584D0D" w:rsidRPr="00357EA4" w:rsidRDefault="00584D0D" w:rsidP="00264FCC">
      <w:pPr>
        <w:pStyle w:val="Geenafstand"/>
        <w:ind w:left="360"/>
        <w:rPr>
          <w:color w:val="auto"/>
        </w:rPr>
      </w:pPr>
    </w:p>
    <w:p w14:paraId="79DB33CC" w14:textId="7ADD4969" w:rsidR="00DC1DF1" w:rsidRPr="00357EA4" w:rsidRDefault="00C032C9" w:rsidP="00264FCC">
      <w:pPr>
        <w:pStyle w:val="Lijstalinea"/>
        <w:numPr>
          <w:ilvl w:val="0"/>
          <w:numId w:val="24"/>
        </w:numPr>
        <w:spacing w:after="160" w:line="259" w:lineRule="auto"/>
        <w:ind w:left="360"/>
      </w:pPr>
      <w:r w:rsidRPr="00357EA4">
        <w:rPr>
          <w:b/>
          <w:bCs/>
        </w:rPr>
        <w:t>Informatie vanuit de aandachtsgebieden AMWH-raadsleden</w:t>
      </w:r>
      <w:r w:rsidRPr="00357EA4">
        <w:rPr>
          <w:b/>
          <w:bCs/>
        </w:rPr>
        <w:br/>
      </w:r>
      <w:r w:rsidR="00E47804" w:rsidRPr="00357EA4">
        <w:t xml:space="preserve">Terugblik </w:t>
      </w:r>
      <w:r w:rsidR="00F36B2F" w:rsidRPr="00357EA4">
        <w:t>t</w:t>
      </w:r>
      <w:r w:rsidR="00E47804" w:rsidRPr="00357EA4">
        <w:t>hemabijeenkomst</w:t>
      </w:r>
      <w:r w:rsidR="00CD040C" w:rsidRPr="00357EA4">
        <w:t>:</w:t>
      </w:r>
      <w:r w:rsidR="00F36B2F" w:rsidRPr="00357EA4">
        <w:t xml:space="preserve"> </w:t>
      </w:r>
      <w:r w:rsidR="00DC1DF1" w:rsidRPr="00357EA4">
        <w:t>Er is een verslag gemaakt. De avond was waardevol, maar de opkomst (ongeveer 20 belangstellenden) was laag vanwege de concurrentie van andere evenementen. HN herkent dit en bij de gemeente intern wordt gewerkt aan een kalender om overlap in de toekomst te voorkomen.</w:t>
      </w:r>
    </w:p>
    <w:p w14:paraId="08F95671" w14:textId="60EF2894" w:rsidR="00DC1DF1" w:rsidRPr="00AA5C7E" w:rsidRDefault="00DC1DF1" w:rsidP="00264FCC">
      <w:pPr>
        <w:tabs>
          <w:tab w:val="num" w:pos="1440"/>
        </w:tabs>
        <w:spacing w:after="160" w:line="259" w:lineRule="auto"/>
        <w:ind w:left="360"/>
      </w:pPr>
      <w:r w:rsidRPr="00AA5C7E">
        <w:t xml:space="preserve">Volgend thema (27 mei): Er wordt informatie m.b.t. overlijden en de voorbereiding hierop geopperd. De werktitel is </w:t>
      </w:r>
      <w:r w:rsidRPr="00AA5C7E">
        <w:rPr>
          <w:b/>
          <w:bCs/>
        </w:rPr>
        <w:t>'Praten over later'</w:t>
      </w:r>
      <w:r w:rsidRPr="00AA5C7E">
        <w:t>.</w:t>
      </w:r>
      <w:r w:rsidRPr="00357EA4">
        <w:t xml:space="preserve"> </w:t>
      </w:r>
      <w:r w:rsidRPr="00AA5C7E">
        <w:t>Het is een breed, actueel en soms gevoelig onderwerp dat goed voorbereid moet worden. Het omvat juridische, medische (palliatieve zorg, euthanasie) en praktische aspecten.</w:t>
      </w:r>
      <w:r w:rsidRPr="00357EA4">
        <w:t xml:space="preserve"> </w:t>
      </w:r>
      <w:r w:rsidRPr="00AA5C7E">
        <w:t>Er wordt gesproken over het inzetten van sprekers uit het medisch domein (</w:t>
      </w:r>
      <w:r w:rsidRPr="00357EA4">
        <w:t xml:space="preserve">dr. </w:t>
      </w:r>
      <w:proofErr w:type="spellStart"/>
      <w:r w:rsidRPr="00357EA4">
        <w:t>Hesslinga</w:t>
      </w:r>
      <w:proofErr w:type="spellEnd"/>
      <w:r w:rsidRPr="00357EA4">
        <w:t xml:space="preserve"> of dr. </w:t>
      </w:r>
      <w:r w:rsidRPr="00AA5C7E">
        <w:t>Veerman) en het gebruik van ervaringsverhalen.</w:t>
      </w:r>
    </w:p>
    <w:p w14:paraId="65D39457" w14:textId="37FA10A5" w:rsidR="00E47804" w:rsidRPr="00357EA4" w:rsidRDefault="00353894" w:rsidP="00264FCC">
      <w:pPr>
        <w:pStyle w:val="Geenafstand"/>
        <w:ind w:left="360"/>
        <w:rPr>
          <w:color w:val="auto"/>
        </w:rPr>
      </w:pPr>
      <w:r w:rsidRPr="00357EA4">
        <w:rPr>
          <w:color w:val="auto"/>
        </w:rPr>
        <w:t xml:space="preserve">Er volgt </w:t>
      </w:r>
      <w:r w:rsidR="007D2013" w:rsidRPr="00357EA4">
        <w:rPr>
          <w:color w:val="auto"/>
        </w:rPr>
        <w:t xml:space="preserve">al snel </w:t>
      </w:r>
      <w:r w:rsidRPr="00357EA4">
        <w:rPr>
          <w:color w:val="auto"/>
        </w:rPr>
        <w:t>een inhoudelijke discussie</w:t>
      </w:r>
      <w:r w:rsidR="007D2013" w:rsidRPr="00357EA4">
        <w:rPr>
          <w:color w:val="auto"/>
        </w:rPr>
        <w:t>. Kortom een onderwerp dat leeft, maar wel een die goed voorbereid moet worden.</w:t>
      </w:r>
    </w:p>
    <w:p w14:paraId="7DFD6FA4" w14:textId="0C235A69" w:rsidR="00686A38" w:rsidRPr="00357EA4" w:rsidRDefault="00877EA9" w:rsidP="00264FCC">
      <w:pPr>
        <w:pStyle w:val="Geenafstand"/>
        <w:ind w:left="360"/>
        <w:rPr>
          <w:color w:val="auto"/>
        </w:rPr>
      </w:pPr>
      <w:r w:rsidRPr="00357EA4">
        <w:rPr>
          <w:color w:val="auto"/>
          <w:u w:val="single"/>
        </w:rPr>
        <w:t>J</w:t>
      </w:r>
      <w:r w:rsidR="00E47804" w:rsidRPr="00357EA4">
        <w:rPr>
          <w:color w:val="auto"/>
          <w:u w:val="single"/>
        </w:rPr>
        <w:t>eugd</w:t>
      </w:r>
      <w:r w:rsidR="00E47804" w:rsidRPr="00357EA4">
        <w:rPr>
          <w:color w:val="auto"/>
        </w:rPr>
        <w:t>:</w:t>
      </w:r>
      <w:r w:rsidR="009114E4" w:rsidRPr="00357EA4">
        <w:rPr>
          <w:color w:val="auto"/>
        </w:rPr>
        <w:t xml:space="preserve"> </w:t>
      </w:r>
      <w:r w:rsidR="00D43E1F" w:rsidRPr="00357EA4">
        <w:rPr>
          <w:color w:val="auto"/>
        </w:rPr>
        <w:t xml:space="preserve">Door de </w:t>
      </w:r>
      <w:r w:rsidR="009114E4" w:rsidRPr="00357EA4">
        <w:rPr>
          <w:color w:val="auto"/>
        </w:rPr>
        <w:t>A</w:t>
      </w:r>
      <w:r w:rsidR="00D43E1F" w:rsidRPr="00357EA4">
        <w:rPr>
          <w:color w:val="auto"/>
        </w:rPr>
        <w:t>ZWA</w:t>
      </w:r>
      <w:r w:rsidR="0004677D" w:rsidRPr="00357EA4">
        <w:rPr>
          <w:color w:val="auto"/>
        </w:rPr>
        <w:t xml:space="preserve"> </w:t>
      </w:r>
      <w:r w:rsidR="0004677D" w:rsidRPr="00AA5C7E">
        <w:rPr>
          <w:color w:val="auto"/>
        </w:rPr>
        <w:t>(Algemeen Zorg en Welzijn Akkoord),</w:t>
      </w:r>
      <w:r w:rsidR="0004677D" w:rsidRPr="00357EA4">
        <w:rPr>
          <w:color w:val="auto"/>
        </w:rPr>
        <w:t xml:space="preserve"> dat in 2027 ingaat,</w:t>
      </w:r>
      <w:r w:rsidR="00493D4D" w:rsidRPr="00357EA4">
        <w:rPr>
          <w:color w:val="auto"/>
        </w:rPr>
        <w:t xml:space="preserve"> kunnen bepaalde projecten structure</w:t>
      </w:r>
      <w:r w:rsidR="00686A38" w:rsidRPr="00357EA4">
        <w:rPr>
          <w:color w:val="auto"/>
        </w:rPr>
        <w:t>el</w:t>
      </w:r>
      <w:r w:rsidR="0004677D" w:rsidRPr="00357EA4">
        <w:rPr>
          <w:color w:val="auto"/>
        </w:rPr>
        <w:t xml:space="preserve"> worden</w:t>
      </w:r>
      <w:r w:rsidR="00686A38" w:rsidRPr="00357EA4">
        <w:rPr>
          <w:color w:val="auto"/>
        </w:rPr>
        <w:t xml:space="preserve">. Orange </w:t>
      </w:r>
      <w:proofErr w:type="spellStart"/>
      <w:r w:rsidR="00686A38" w:rsidRPr="00357EA4">
        <w:rPr>
          <w:color w:val="auto"/>
        </w:rPr>
        <w:t>the</w:t>
      </w:r>
      <w:proofErr w:type="spellEnd"/>
      <w:r w:rsidR="00686A38" w:rsidRPr="00357EA4">
        <w:rPr>
          <w:color w:val="auto"/>
        </w:rPr>
        <w:t xml:space="preserve"> </w:t>
      </w:r>
      <w:proofErr w:type="spellStart"/>
      <w:r w:rsidR="00686A38" w:rsidRPr="00357EA4">
        <w:rPr>
          <w:color w:val="auto"/>
        </w:rPr>
        <w:t>world</w:t>
      </w:r>
      <w:proofErr w:type="spellEnd"/>
      <w:r w:rsidR="00686A38" w:rsidRPr="00357EA4">
        <w:rPr>
          <w:color w:val="auto"/>
        </w:rPr>
        <w:t xml:space="preserve"> is van start gegaan.</w:t>
      </w:r>
      <w:r w:rsidR="0004677D" w:rsidRPr="00357EA4">
        <w:rPr>
          <w:color w:val="auto"/>
        </w:rPr>
        <w:t xml:space="preserve"> DH merkt op dat het meldpunt alleen online is.</w:t>
      </w:r>
      <w:r w:rsidR="00686A38" w:rsidRPr="00357EA4">
        <w:rPr>
          <w:color w:val="auto"/>
        </w:rPr>
        <w:t xml:space="preserve"> </w:t>
      </w:r>
      <w:r w:rsidR="00B67CA7" w:rsidRPr="00357EA4">
        <w:rPr>
          <w:color w:val="auto"/>
        </w:rPr>
        <w:t>Er is veel o</w:t>
      </w:r>
      <w:r w:rsidR="00686A38" w:rsidRPr="00357EA4">
        <w:rPr>
          <w:color w:val="auto"/>
        </w:rPr>
        <w:t xml:space="preserve">nrust </w:t>
      </w:r>
      <w:r w:rsidR="0004677D" w:rsidRPr="00357EA4">
        <w:rPr>
          <w:color w:val="auto"/>
        </w:rPr>
        <w:t xml:space="preserve">en overlast </w:t>
      </w:r>
      <w:r w:rsidR="00686A38" w:rsidRPr="00357EA4">
        <w:rPr>
          <w:color w:val="auto"/>
        </w:rPr>
        <w:t xml:space="preserve">rondom jongeren in het Blokkenpark. </w:t>
      </w:r>
      <w:r w:rsidR="0023611B" w:rsidRPr="00357EA4">
        <w:rPr>
          <w:color w:val="auto"/>
        </w:rPr>
        <w:t>Het jonge</w:t>
      </w:r>
      <w:r w:rsidR="00733D1E" w:rsidRPr="00357EA4">
        <w:rPr>
          <w:color w:val="auto"/>
        </w:rPr>
        <w:t xml:space="preserve">renwerk van De Welle is 1 x per week in de </w:t>
      </w:r>
      <w:r w:rsidR="00A6107E" w:rsidRPr="00357EA4">
        <w:rPr>
          <w:color w:val="auto"/>
        </w:rPr>
        <w:t>pauze aanwezig op school.</w:t>
      </w:r>
      <w:r w:rsidR="00B67CA7" w:rsidRPr="00357EA4">
        <w:rPr>
          <w:color w:val="auto"/>
        </w:rPr>
        <w:t xml:space="preserve"> </w:t>
      </w:r>
      <w:r w:rsidR="0004677D" w:rsidRPr="00AA5C7E">
        <w:rPr>
          <w:color w:val="auto"/>
        </w:rPr>
        <w:t xml:space="preserve">Vandaag was er een grote </w:t>
      </w:r>
      <w:proofErr w:type="spellStart"/>
      <w:r w:rsidR="0004677D" w:rsidRPr="00AA5C7E">
        <w:rPr>
          <w:color w:val="auto"/>
        </w:rPr>
        <w:t>politie-actie</w:t>
      </w:r>
      <w:proofErr w:type="spellEnd"/>
      <w:r w:rsidR="0004677D" w:rsidRPr="00AA5C7E">
        <w:rPr>
          <w:color w:val="auto"/>
        </w:rPr>
        <w:t xml:space="preserve"> op het </w:t>
      </w:r>
      <w:proofErr w:type="spellStart"/>
      <w:r w:rsidR="0004677D" w:rsidRPr="00AA5C7E">
        <w:rPr>
          <w:color w:val="auto"/>
        </w:rPr>
        <w:t>Reggesteyn</w:t>
      </w:r>
      <w:proofErr w:type="spellEnd"/>
      <w:r w:rsidR="0004677D" w:rsidRPr="00AA5C7E">
        <w:rPr>
          <w:color w:val="auto"/>
        </w:rPr>
        <w:t xml:space="preserve"> gericht op wapens, vuurwerk en </w:t>
      </w:r>
      <w:proofErr w:type="spellStart"/>
      <w:r w:rsidR="0004677D" w:rsidRPr="00AA5C7E">
        <w:rPr>
          <w:color w:val="auto"/>
        </w:rPr>
        <w:t>vapes</w:t>
      </w:r>
      <w:proofErr w:type="spellEnd"/>
      <w:r w:rsidR="0004677D" w:rsidRPr="00AA5C7E">
        <w:rPr>
          <w:color w:val="auto"/>
        </w:rPr>
        <w:t>.</w:t>
      </w:r>
      <w:r w:rsidR="0004677D" w:rsidRPr="00357EA4">
        <w:rPr>
          <w:color w:val="auto"/>
        </w:rPr>
        <w:t xml:space="preserve"> </w:t>
      </w:r>
      <w:r w:rsidR="00313A12" w:rsidRPr="00357EA4">
        <w:rPr>
          <w:color w:val="auto"/>
        </w:rPr>
        <w:t xml:space="preserve">GN geeft aan dat </w:t>
      </w:r>
      <w:r w:rsidR="00A454F8" w:rsidRPr="00357EA4">
        <w:rPr>
          <w:color w:val="auto"/>
        </w:rPr>
        <w:t>er zichtbaar meer gesurveilleerd wordt</w:t>
      </w:r>
      <w:r w:rsidR="0004677D" w:rsidRPr="00357EA4">
        <w:rPr>
          <w:color w:val="auto"/>
        </w:rPr>
        <w:t xml:space="preserve"> in het Blokkenpark</w:t>
      </w:r>
      <w:r w:rsidR="00A454F8" w:rsidRPr="00357EA4">
        <w:rPr>
          <w:color w:val="auto"/>
        </w:rPr>
        <w:t>.</w:t>
      </w:r>
    </w:p>
    <w:p w14:paraId="273F5102" w14:textId="77777777" w:rsidR="0004677D" w:rsidRPr="00AA5C7E" w:rsidRDefault="0023611B" w:rsidP="00264FCC">
      <w:pPr>
        <w:spacing w:after="160" w:line="259" w:lineRule="auto"/>
        <w:ind w:left="360"/>
      </w:pPr>
      <w:r w:rsidRPr="00357EA4">
        <w:t>Kennispunt Twente</w:t>
      </w:r>
      <w:r w:rsidR="00E67BFF" w:rsidRPr="00357EA4">
        <w:t xml:space="preserve"> verzamelt alle data over de inkoop van jeugdzorg in de regio. </w:t>
      </w:r>
      <w:r w:rsidR="00174B70" w:rsidRPr="00357EA4">
        <w:t xml:space="preserve">Vorige week </w:t>
      </w:r>
      <w:r w:rsidR="0004677D" w:rsidRPr="00357EA4">
        <w:t xml:space="preserve">was er </w:t>
      </w:r>
      <w:r w:rsidR="00174B70" w:rsidRPr="00357EA4">
        <w:t xml:space="preserve">een eerste terugkoppeling van </w:t>
      </w:r>
      <w:r w:rsidR="00966A11" w:rsidRPr="00357EA4">
        <w:t>de monitor</w:t>
      </w:r>
      <w:r w:rsidR="0004677D" w:rsidRPr="00357EA4">
        <w:t>.</w:t>
      </w:r>
      <w:r w:rsidR="00174B70" w:rsidRPr="00357EA4">
        <w:t xml:space="preserve"> </w:t>
      </w:r>
      <w:r w:rsidR="0004677D" w:rsidRPr="00AA5C7E">
        <w:t>Een van de doelstellingen is het monitoren of het beleid leidt tot zo min mogelijk uithuisplaatsingen. De monitor gaat in januari live.</w:t>
      </w:r>
    </w:p>
    <w:p w14:paraId="412B82AC" w14:textId="0D78C89C" w:rsidR="001122F4" w:rsidRPr="00357EA4" w:rsidRDefault="00394530" w:rsidP="00264FCC">
      <w:pPr>
        <w:pStyle w:val="Geenafstand"/>
        <w:ind w:left="360"/>
        <w:rPr>
          <w:color w:val="auto"/>
        </w:rPr>
      </w:pPr>
      <w:r w:rsidRPr="00357EA4">
        <w:rPr>
          <w:color w:val="auto"/>
          <w:u w:val="single"/>
        </w:rPr>
        <w:t>Leerlingenvervoer</w:t>
      </w:r>
      <w:r w:rsidRPr="00357EA4">
        <w:rPr>
          <w:color w:val="auto"/>
        </w:rPr>
        <w:t>:</w:t>
      </w:r>
      <w:r w:rsidR="00710C3D" w:rsidRPr="00357EA4">
        <w:rPr>
          <w:color w:val="auto"/>
        </w:rPr>
        <w:t xml:space="preserve"> In januari staat een nieuwe afspraak gepland met de commissie. </w:t>
      </w:r>
    </w:p>
    <w:p w14:paraId="69DB63FF" w14:textId="77777777" w:rsidR="00394530" w:rsidRPr="00357EA4" w:rsidRDefault="00394530" w:rsidP="00264FCC">
      <w:pPr>
        <w:pStyle w:val="Geenafstand"/>
        <w:ind w:left="360"/>
        <w:rPr>
          <w:color w:val="auto"/>
        </w:rPr>
      </w:pPr>
    </w:p>
    <w:p w14:paraId="27886E79" w14:textId="690B92C2" w:rsidR="001E4003" w:rsidRPr="00357EA4" w:rsidRDefault="00C032C9" w:rsidP="00264FCC">
      <w:pPr>
        <w:pStyle w:val="Lijstalinea"/>
        <w:numPr>
          <w:ilvl w:val="0"/>
          <w:numId w:val="24"/>
        </w:numPr>
        <w:spacing w:after="160" w:line="259" w:lineRule="auto"/>
        <w:ind w:left="360"/>
      </w:pPr>
      <w:r w:rsidRPr="00357EA4">
        <w:rPr>
          <w:b/>
          <w:bCs/>
        </w:rPr>
        <w:lastRenderedPageBreak/>
        <w:t>Informatie vanuit ouderenbonden, Adviesraad Werk-Inkomen-Inburgering, Regio-overleg</w:t>
      </w:r>
      <w:r w:rsidR="00A454F8" w:rsidRPr="00357EA4">
        <w:rPr>
          <w:b/>
          <w:bCs/>
        </w:rPr>
        <w:br/>
      </w:r>
      <w:r w:rsidR="0004677D" w:rsidRPr="00357EA4">
        <w:rPr>
          <w:b/>
          <w:bCs/>
        </w:rPr>
        <w:t>Ouderenbonden:</w:t>
      </w:r>
      <w:r w:rsidR="0004677D" w:rsidRPr="00357EA4">
        <w:t xml:space="preserve"> </w:t>
      </w:r>
      <w:r w:rsidR="005066D4" w:rsidRPr="00357EA4">
        <w:t xml:space="preserve">RG geeft aan dat er een </w:t>
      </w:r>
      <w:r w:rsidR="0004677D" w:rsidRPr="00357EA4">
        <w:t xml:space="preserve">productief </w:t>
      </w:r>
      <w:r w:rsidR="005066D4" w:rsidRPr="00357EA4">
        <w:t>gesprek is geweest</w:t>
      </w:r>
      <w:r w:rsidR="00741F26">
        <w:t xml:space="preserve"> met de ouderenbonden</w:t>
      </w:r>
      <w:r w:rsidR="0004677D" w:rsidRPr="00357EA4">
        <w:t>.</w:t>
      </w:r>
      <w:r w:rsidR="005066D4" w:rsidRPr="00357EA4">
        <w:t xml:space="preserve"> Belangrijke punten </w:t>
      </w:r>
      <w:r w:rsidR="000749C0" w:rsidRPr="00357EA4">
        <w:t xml:space="preserve">zijn de veiligheid van </w:t>
      </w:r>
      <w:proofErr w:type="spellStart"/>
      <w:r w:rsidR="000749C0" w:rsidRPr="00357EA4">
        <w:t>scootmobiel</w:t>
      </w:r>
      <w:r w:rsidR="00B11666" w:rsidRPr="00357EA4">
        <w:t>en</w:t>
      </w:r>
      <w:proofErr w:type="spellEnd"/>
      <w:r w:rsidR="0004677D" w:rsidRPr="00357EA4">
        <w:t xml:space="preserve"> (ge</w:t>
      </w:r>
      <w:r w:rsidR="00B11666" w:rsidRPr="00357EA4">
        <w:t>leverd met één voorwiel</w:t>
      </w:r>
      <w:r w:rsidR="0004677D" w:rsidRPr="00357EA4">
        <w:t>, groot valrisico)</w:t>
      </w:r>
      <w:r w:rsidR="00B11666" w:rsidRPr="00357EA4">
        <w:t>.</w:t>
      </w:r>
      <w:r w:rsidR="0004677D" w:rsidRPr="00357EA4">
        <w:t xml:space="preserve"> PS gaat dit navragen bij de gemeente.</w:t>
      </w:r>
      <w:r w:rsidR="009E55A4">
        <w:t xml:space="preserve"> </w:t>
      </w:r>
      <w:r w:rsidR="009E55A4" w:rsidRPr="009E55A4">
        <w:rPr>
          <w:b/>
          <w:bCs/>
        </w:rPr>
        <w:t>(actie)</w:t>
      </w:r>
      <w:r w:rsidR="00B11666" w:rsidRPr="00357EA4">
        <w:t xml:space="preserve"> </w:t>
      </w:r>
      <w:r w:rsidR="0004677D" w:rsidRPr="00357EA4">
        <w:t xml:space="preserve">Zij zijn voorstander van </w:t>
      </w:r>
      <w:proofErr w:type="spellStart"/>
      <w:r w:rsidR="0004677D" w:rsidRPr="00357EA4">
        <w:t>woningssplitsing</w:t>
      </w:r>
      <w:proofErr w:type="spellEnd"/>
      <w:r w:rsidR="0004677D" w:rsidRPr="00357EA4">
        <w:t xml:space="preserve"> om samenwonen voor ouderen makkelijker te maken. De bonden pleiten voor één loket om de vindbaarheid en toegankelijkheid te verbeteren. Ze kampen met een terugloop van leden en vrijwilligers. Eenzaamheid (onder ouderen) is een genoemd thema. </w:t>
      </w:r>
      <w:r w:rsidR="0004677D" w:rsidRPr="00AA5C7E">
        <w:t>De ouderenbonden kunnen de notulen via de website downloaden nadat deze zijn goedgekeurd. Afgesproken wordt om twee keer per jaar contact te houden over specifieke onderwerpen</w:t>
      </w:r>
    </w:p>
    <w:p w14:paraId="1E10495A" w14:textId="5A085E0F" w:rsidR="00CE6BDE" w:rsidRPr="00357EA4" w:rsidRDefault="001E4003" w:rsidP="00264FCC">
      <w:pPr>
        <w:pStyle w:val="Geenafstand"/>
        <w:ind w:left="360"/>
        <w:rPr>
          <w:color w:val="auto"/>
        </w:rPr>
      </w:pPr>
      <w:r w:rsidRPr="00357EA4">
        <w:rPr>
          <w:b/>
          <w:bCs/>
          <w:color w:val="auto"/>
        </w:rPr>
        <w:t>AWII</w:t>
      </w:r>
      <w:r w:rsidR="00CE6BDE" w:rsidRPr="00357EA4">
        <w:rPr>
          <w:color w:val="auto"/>
        </w:rPr>
        <w:t>:</w:t>
      </w:r>
      <w:r w:rsidRPr="00357EA4">
        <w:rPr>
          <w:color w:val="auto"/>
        </w:rPr>
        <w:t xml:space="preserve"> Advies </w:t>
      </w:r>
      <w:r w:rsidR="005A6FD1" w:rsidRPr="00357EA4">
        <w:rPr>
          <w:color w:val="auto"/>
        </w:rPr>
        <w:t xml:space="preserve">(akkoord) </w:t>
      </w:r>
      <w:r w:rsidRPr="00357EA4">
        <w:rPr>
          <w:color w:val="auto"/>
        </w:rPr>
        <w:t xml:space="preserve">uitgebracht over een wijziging in de </w:t>
      </w:r>
      <w:proofErr w:type="spellStart"/>
      <w:r w:rsidRPr="00357EA4">
        <w:rPr>
          <w:color w:val="auto"/>
        </w:rPr>
        <w:t>Meedoenregeling</w:t>
      </w:r>
      <w:proofErr w:type="spellEnd"/>
      <w:r w:rsidR="0004677D" w:rsidRPr="00357EA4">
        <w:rPr>
          <w:color w:val="auto"/>
        </w:rPr>
        <w:t xml:space="preserve"> </w:t>
      </w:r>
      <w:r w:rsidR="0004677D" w:rsidRPr="00AA5C7E">
        <w:rPr>
          <w:color w:val="auto"/>
        </w:rPr>
        <w:t>(verruiming van regeling en doelgroepen).</w:t>
      </w:r>
      <w:r w:rsidR="005A6FD1" w:rsidRPr="00357EA4">
        <w:rPr>
          <w:color w:val="auto"/>
        </w:rPr>
        <w:t xml:space="preserve"> De contourennota over de </w:t>
      </w:r>
      <w:r w:rsidR="001F7245" w:rsidRPr="00357EA4">
        <w:rPr>
          <w:color w:val="auto"/>
        </w:rPr>
        <w:t xml:space="preserve">sociale </w:t>
      </w:r>
      <w:r w:rsidR="005A6FD1" w:rsidRPr="00357EA4">
        <w:rPr>
          <w:color w:val="auto"/>
        </w:rPr>
        <w:t xml:space="preserve">werkvoorziening </w:t>
      </w:r>
      <w:r w:rsidR="00504209" w:rsidRPr="00357EA4">
        <w:rPr>
          <w:color w:val="auto"/>
        </w:rPr>
        <w:t xml:space="preserve">en </w:t>
      </w:r>
      <w:r w:rsidR="005A6FD1" w:rsidRPr="00357EA4">
        <w:rPr>
          <w:color w:val="auto"/>
        </w:rPr>
        <w:t>is voorbereid met een werkgroep</w:t>
      </w:r>
      <w:r w:rsidR="00C03857" w:rsidRPr="00357EA4">
        <w:rPr>
          <w:color w:val="auto"/>
        </w:rPr>
        <w:t xml:space="preserve">. Dit gaat over mensen die moeilijk </w:t>
      </w:r>
      <w:r w:rsidR="001F7245" w:rsidRPr="00357EA4">
        <w:rPr>
          <w:color w:val="auto"/>
        </w:rPr>
        <w:t>bemiddelbaar zijn. V</w:t>
      </w:r>
      <w:r w:rsidR="00BF3ABC" w:rsidRPr="00357EA4">
        <w:rPr>
          <w:color w:val="auto"/>
        </w:rPr>
        <w:t xml:space="preserve">oorheen werd alleen bemiddeling via </w:t>
      </w:r>
      <w:r w:rsidR="001F7245" w:rsidRPr="00357EA4">
        <w:rPr>
          <w:color w:val="auto"/>
        </w:rPr>
        <w:t>de arbeidsmarkt</w:t>
      </w:r>
      <w:r w:rsidR="00743AEA" w:rsidRPr="00357EA4">
        <w:rPr>
          <w:color w:val="auto"/>
        </w:rPr>
        <w:t xml:space="preserve"> opgenomen</w:t>
      </w:r>
      <w:r w:rsidR="001F7245" w:rsidRPr="00357EA4">
        <w:rPr>
          <w:color w:val="auto"/>
        </w:rPr>
        <w:t xml:space="preserve">, </w:t>
      </w:r>
      <w:r w:rsidR="00743AEA" w:rsidRPr="00357EA4">
        <w:rPr>
          <w:color w:val="auto"/>
        </w:rPr>
        <w:t xml:space="preserve">maar nu is ook </w:t>
      </w:r>
      <w:r w:rsidR="001F7245" w:rsidRPr="00357EA4">
        <w:rPr>
          <w:color w:val="auto"/>
        </w:rPr>
        <w:t>vrijwilligerswerk opgenomen om terug te komen in het arbeids</w:t>
      </w:r>
      <w:r w:rsidR="000F4BF5" w:rsidRPr="00357EA4">
        <w:rPr>
          <w:color w:val="auto"/>
        </w:rPr>
        <w:t>proces. Een belangrijk aandachtspunt was de uitvoering</w:t>
      </w:r>
      <w:r w:rsidR="00504209" w:rsidRPr="00357EA4">
        <w:rPr>
          <w:color w:val="auto"/>
        </w:rPr>
        <w:t xml:space="preserve">. </w:t>
      </w:r>
      <w:r w:rsidR="0024161D" w:rsidRPr="00357EA4">
        <w:rPr>
          <w:color w:val="auto"/>
        </w:rPr>
        <w:t xml:space="preserve">Hier zullen wel de nodige middelen voor gevonden moeten worden. </w:t>
      </w:r>
    </w:p>
    <w:p w14:paraId="27F925D9" w14:textId="0451E0DF" w:rsidR="00B711E6" w:rsidRPr="00357EA4" w:rsidRDefault="00CE6BDE" w:rsidP="00264FCC">
      <w:pPr>
        <w:pStyle w:val="Geenafstand"/>
        <w:ind w:left="360"/>
        <w:rPr>
          <w:color w:val="auto"/>
        </w:rPr>
      </w:pPr>
      <w:r w:rsidRPr="00357EA4">
        <w:rPr>
          <w:color w:val="auto"/>
        </w:rPr>
        <w:t xml:space="preserve">Er is ook dagbesteding met indicatie, is dat een optie? Dan is er sprake van een </w:t>
      </w:r>
      <w:proofErr w:type="spellStart"/>
      <w:r w:rsidRPr="00357EA4">
        <w:rPr>
          <w:color w:val="auto"/>
        </w:rPr>
        <w:t>Wmo</w:t>
      </w:r>
      <w:proofErr w:type="spellEnd"/>
      <w:r w:rsidRPr="00357EA4">
        <w:rPr>
          <w:color w:val="auto"/>
        </w:rPr>
        <w:t xml:space="preserve"> indicatie en de contourennota gaat over de </w:t>
      </w:r>
      <w:r w:rsidR="00403BDD" w:rsidRPr="00357EA4">
        <w:rPr>
          <w:color w:val="auto"/>
        </w:rPr>
        <w:t>P</w:t>
      </w:r>
      <w:r w:rsidRPr="00357EA4">
        <w:rPr>
          <w:color w:val="auto"/>
        </w:rPr>
        <w:t>-wet.</w:t>
      </w:r>
      <w:r w:rsidR="00403BDD" w:rsidRPr="00357EA4">
        <w:rPr>
          <w:color w:val="auto"/>
        </w:rPr>
        <w:t xml:space="preserve"> </w:t>
      </w:r>
      <w:r w:rsidR="00504209" w:rsidRPr="00357EA4">
        <w:rPr>
          <w:color w:val="auto"/>
        </w:rPr>
        <w:t>Er werd wel opgemerkt dat maatwerk het uitgangspunt is, en men kijkt naar de mogelijkheid om combinaties te maken met andere wetten.</w:t>
      </w:r>
    </w:p>
    <w:p w14:paraId="06A27A75" w14:textId="6C5285FE" w:rsidR="00F81F3A" w:rsidRPr="00357EA4" w:rsidRDefault="00B711E6" w:rsidP="00264FCC">
      <w:pPr>
        <w:pStyle w:val="Geenafstand"/>
        <w:ind w:left="360"/>
        <w:rPr>
          <w:color w:val="auto"/>
        </w:rPr>
      </w:pPr>
      <w:r w:rsidRPr="00357EA4">
        <w:rPr>
          <w:color w:val="auto"/>
        </w:rPr>
        <w:t xml:space="preserve">Jaarverslag bezwaar en beroep: </w:t>
      </w:r>
      <w:r w:rsidR="00A50BF6" w:rsidRPr="00357EA4">
        <w:rPr>
          <w:color w:val="auto"/>
        </w:rPr>
        <w:t>40</w:t>
      </w:r>
      <w:r w:rsidR="004E2FEB" w:rsidRPr="00357EA4">
        <w:rPr>
          <w:color w:val="auto"/>
        </w:rPr>
        <w:t xml:space="preserve">% </w:t>
      </w:r>
      <w:r w:rsidR="00A50BF6" w:rsidRPr="00357EA4">
        <w:rPr>
          <w:color w:val="auto"/>
        </w:rPr>
        <w:t xml:space="preserve">van de bezwaren wordt alsnog toegekend. Hier heeft de wethouder uitgebreid </w:t>
      </w:r>
      <w:r w:rsidR="004E2FEB" w:rsidRPr="00357EA4">
        <w:rPr>
          <w:color w:val="auto"/>
        </w:rPr>
        <w:t>uitleg over gegeven. Vaak gaat het om nieuwe informatie die tijdens</w:t>
      </w:r>
      <w:r w:rsidR="006233A2" w:rsidRPr="00357EA4">
        <w:rPr>
          <w:color w:val="auto"/>
        </w:rPr>
        <w:t xml:space="preserve"> het nadere onderzoek boven tafel komt.</w:t>
      </w:r>
      <w:r w:rsidR="00800885" w:rsidRPr="00357EA4">
        <w:rPr>
          <w:color w:val="auto"/>
        </w:rPr>
        <w:t xml:space="preserve"> Dit heeft ook </w:t>
      </w:r>
      <w:r w:rsidR="006C5944" w:rsidRPr="00357EA4">
        <w:rPr>
          <w:color w:val="auto"/>
        </w:rPr>
        <w:t>een relatie met de vertrouwenspersoon van MEE die is inge</w:t>
      </w:r>
      <w:r w:rsidR="00504209" w:rsidRPr="00357EA4">
        <w:rPr>
          <w:color w:val="auto"/>
        </w:rPr>
        <w:t>zet</w:t>
      </w:r>
      <w:r w:rsidR="006C5944" w:rsidRPr="00357EA4">
        <w:rPr>
          <w:color w:val="auto"/>
        </w:rPr>
        <w:t xml:space="preserve">. Hier hebben beide adviesraden </w:t>
      </w:r>
      <w:r w:rsidR="00691503" w:rsidRPr="00357EA4">
        <w:rPr>
          <w:color w:val="auto"/>
        </w:rPr>
        <w:t xml:space="preserve">advies over uitgebracht. </w:t>
      </w:r>
      <w:r w:rsidR="00F81F3A" w:rsidRPr="00357EA4">
        <w:rPr>
          <w:color w:val="auto"/>
        </w:rPr>
        <w:t xml:space="preserve">De AWII heeft </w:t>
      </w:r>
      <w:r w:rsidR="00691503" w:rsidRPr="00357EA4">
        <w:rPr>
          <w:color w:val="auto"/>
        </w:rPr>
        <w:t xml:space="preserve">aangedrongen op een grondige evaluatie. </w:t>
      </w:r>
    </w:p>
    <w:p w14:paraId="2090F37F" w14:textId="77777777" w:rsidR="00F81F3A" w:rsidRPr="00357EA4" w:rsidRDefault="00F81F3A" w:rsidP="00264FCC">
      <w:pPr>
        <w:pStyle w:val="Geenafstand"/>
        <w:ind w:left="360"/>
        <w:rPr>
          <w:color w:val="auto"/>
        </w:rPr>
      </w:pPr>
    </w:p>
    <w:p w14:paraId="016CB1F5" w14:textId="34EB43BB" w:rsidR="0040161C" w:rsidRPr="00357EA4" w:rsidRDefault="00E02DB9" w:rsidP="00264FCC">
      <w:pPr>
        <w:pStyle w:val="Geenafstand"/>
        <w:ind w:left="360"/>
        <w:rPr>
          <w:color w:val="auto"/>
        </w:rPr>
      </w:pPr>
      <w:r w:rsidRPr="00357EA4">
        <w:rPr>
          <w:color w:val="auto"/>
        </w:rPr>
        <w:t xml:space="preserve">Tijdens de achterbanvergadering kwamen verschillende signalen </w:t>
      </w:r>
      <w:r w:rsidR="0079723C" w:rsidRPr="00357EA4">
        <w:rPr>
          <w:color w:val="auto"/>
        </w:rPr>
        <w:t xml:space="preserve">binnen </w:t>
      </w:r>
      <w:r w:rsidRPr="00357EA4">
        <w:rPr>
          <w:color w:val="auto"/>
        </w:rPr>
        <w:t>die onder de aandacht gebracht</w:t>
      </w:r>
      <w:r w:rsidR="0079723C" w:rsidRPr="00357EA4">
        <w:rPr>
          <w:color w:val="auto"/>
        </w:rPr>
        <w:t xml:space="preserve"> zijn bij de wethouder. Meerdere signalen kunnen een patroon vormen. Daarom worden de signalen geanonimiseerd </w:t>
      </w:r>
      <w:r w:rsidR="0040161C" w:rsidRPr="00357EA4">
        <w:rPr>
          <w:color w:val="auto"/>
        </w:rPr>
        <w:t>en verzameld.</w:t>
      </w:r>
      <w:r w:rsidR="00037579" w:rsidRPr="00357EA4">
        <w:rPr>
          <w:color w:val="auto"/>
        </w:rPr>
        <w:t xml:space="preserve"> </w:t>
      </w:r>
    </w:p>
    <w:p w14:paraId="3B183AC9" w14:textId="77777777" w:rsidR="0040161C" w:rsidRPr="00357EA4" w:rsidRDefault="0040161C" w:rsidP="00264FCC">
      <w:pPr>
        <w:pStyle w:val="Geenafstand"/>
        <w:ind w:left="360"/>
        <w:rPr>
          <w:color w:val="auto"/>
        </w:rPr>
      </w:pPr>
    </w:p>
    <w:p w14:paraId="42DCFB15" w14:textId="461192D7" w:rsidR="00C032C9" w:rsidRPr="00357EA4" w:rsidRDefault="0040161C" w:rsidP="00264FCC">
      <w:pPr>
        <w:pStyle w:val="Geenafstand"/>
        <w:ind w:left="360"/>
        <w:rPr>
          <w:color w:val="auto"/>
          <w:sz w:val="20"/>
          <w:szCs w:val="20"/>
        </w:rPr>
      </w:pPr>
      <w:r w:rsidRPr="00357EA4">
        <w:rPr>
          <w:b/>
          <w:bCs/>
          <w:color w:val="auto"/>
        </w:rPr>
        <w:t>Regio-overleg</w:t>
      </w:r>
      <w:r w:rsidRPr="00357EA4">
        <w:rPr>
          <w:color w:val="auto"/>
        </w:rPr>
        <w:t xml:space="preserve">; </w:t>
      </w:r>
      <w:r w:rsidR="006A6895" w:rsidRPr="00357EA4">
        <w:rPr>
          <w:color w:val="auto"/>
        </w:rPr>
        <w:t>geen bijzonderheden.</w:t>
      </w:r>
      <w:r w:rsidR="004E3636" w:rsidRPr="00357EA4">
        <w:rPr>
          <w:color w:val="auto"/>
        </w:rPr>
        <w:br/>
      </w:r>
    </w:p>
    <w:p w14:paraId="32992F12" w14:textId="77777777" w:rsidR="00C032C9" w:rsidRPr="00357EA4" w:rsidRDefault="00C032C9" w:rsidP="00264FCC">
      <w:pPr>
        <w:pStyle w:val="Geenafstand"/>
        <w:numPr>
          <w:ilvl w:val="0"/>
          <w:numId w:val="24"/>
        </w:numPr>
        <w:ind w:left="360"/>
        <w:rPr>
          <w:rFonts w:cs="Arial"/>
          <w:b/>
          <w:bCs/>
          <w:color w:val="auto"/>
          <w:sz w:val="20"/>
          <w:szCs w:val="20"/>
        </w:rPr>
      </w:pPr>
      <w:r w:rsidRPr="00357EA4">
        <w:rPr>
          <w:b/>
          <w:bCs/>
          <w:color w:val="auto"/>
        </w:rPr>
        <w:t xml:space="preserve">Rondvraag en sluiting </w:t>
      </w:r>
    </w:p>
    <w:p w14:paraId="1D23F038" w14:textId="20A9311C" w:rsidR="00C032C9" w:rsidRPr="00357EA4" w:rsidRDefault="006A6895" w:rsidP="00264FCC">
      <w:pPr>
        <w:pStyle w:val="Geenafstand"/>
        <w:ind w:left="360"/>
        <w:rPr>
          <w:rFonts w:cs="Arial"/>
          <w:color w:val="auto"/>
        </w:rPr>
      </w:pPr>
      <w:r w:rsidRPr="00357EA4">
        <w:rPr>
          <w:rFonts w:cs="Arial"/>
          <w:color w:val="auto"/>
        </w:rPr>
        <w:t xml:space="preserve">10 december is de kerstwandeling. </w:t>
      </w:r>
      <w:r w:rsidR="007827FC">
        <w:rPr>
          <w:rFonts w:cs="Arial"/>
          <w:color w:val="auto"/>
        </w:rPr>
        <w:t xml:space="preserve">Om </w:t>
      </w:r>
      <w:r w:rsidRPr="00357EA4">
        <w:rPr>
          <w:rFonts w:cs="Arial"/>
          <w:color w:val="auto"/>
        </w:rPr>
        <w:t>15.00 uur starten</w:t>
      </w:r>
      <w:r w:rsidR="00CC61EB" w:rsidRPr="00357EA4">
        <w:rPr>
          <w:rFonts w:cs="Arial"/>
          <w:color w:val="auto"/>
        </w:rPr>
        <w:t xml:space="preserve"> en 16.00 uur de borrel </w:t>
      </w:r>
      <w:r w:rsidR="00587794" w:rsidRPr="00357EA4">
        <w:rPr>
          <w:rFonts w:cs="Arial"/>
          <w:color w:val="auto"/>
        </w:rPr>
        <w:t>bij de Uitkijk.</w:t>
      </w:r>
    </w:p>
    <w:p w14:paraId="4B111223" w14:textId="77777777" w:rsidR="002D3E20" w:rsidRPr="00357EA4" w:rsidRDefault="002D3E20" w:rsidP="00264FCC">
      <w:pPr>
        <w:pStyle w:val="Handtekening"/>
      </w:pPr>
    </w:p>
    <w:p w14:paraId="675D71B6" w14:textId="77777777" w:rsidR="002D3E20" w:rsidRPr="00357EA4" w:rsidRDefault="002D3E20" w:rsidP="00264FCC">
      <w:pPr>
        <w:rPr>
          <w:rFonts w:ascii="Calibri" w:eastAsia="Calibri" w:hAnsi="Calibri" w:cs="Calibri"/>
          <w:b/>
          <w:bCs/>
          <w:u w:val="single"/>
        </w:rPr>
      </w:pPr>
      <w:r w:rsidRPr="00357EA4">
        <w:rPr>
          <w:rFonts w:ascii="Calibri" w:eastAsia="Calibri" w:hAnsi="Calibri" w:cs="Calibri"/>
          <w:b/>
          <w:bCs/>
          <w:u w:val="single"/>
        </w:rPr>
        <w:t>Actielijst</w:t>
      </w:r>
    </w:p>
    <w:p w14:paraId="06E0538C" w14:textId="77777777" w:rsidR="002D3E20" w:rsidRPr="00357EA4" w:rsidRDefault="002D3E20" w:rsidP="00264FCC">
      <w:pPr>
        <w:numPr>
          <w:ilvl w:val="0"/>
          <w:numId w:val="16"/>
        </w:numPr>
        <w:spacing w:after="0" w:line="240" w:lineRule="auto"/>
      </w:pPr>
      <w:r w:rsidRPr="00357EA4">
        <w:rPr>
          <w:rFonts w:ascii="Calibri" w:eastAsia="Calibri" w:hAnsi="Calibri" w:cs="Calibri"/>
        </w:rPr>
        <w:t>Uitleg financiën gemeente i.s.m. AWII.</w:t>
      </w:r>
    </w:p>
    <w:p w14:paraId="24219C37" w14:textId="4F6C02D5" w:rsidR="00504209" w:rsidRPr="00357EA4" w:rsidRDefault="00504209" w:rsidP="00264FCC">
      <w:pPr>
        <w:numPr>
          <w:ilvl w:val="0"/>
          <w:numId w:val="16"/>
        </w:numPr>
        <w:spacing w:after="0" w:line="240" w:lineRule="auto"/>
        <w:rPr>
          <w:rFonts w:ascii="Calibri" w:eastAsia="Calibri" w:hAnsi="Calibri" w:cs="Calibri"/>
        </w:rPr>
      </w:pPr>
      <w:r w:rsidRPr="00AA5C7E">
        <w:t>PS informe</w:t>
      </w:r>
      <w:r w:rsidRPr="00357EA4">
        <w:t>e</w:t>
      </w:r>
      <w:r w:rsidRPr="00AA5C7E">
        <w:t>r</w:t>
      </w:r>
      <w:r w:rsidRPr="00357EA4">
        <w:t>t</w:t>
      </w:r>
      <w:r w:rsidRPr="00AA5C7E">
        <w:t xml:space="preserve"> bij gemeente over veiligheid/cursus </w:t>
      </w:r>
      <w:proofErr w:type="spellStart"/>
      <w:r w:rsidRPr="00AA5C7E">
        <w:t>scootmobielen</w:t>
      </w:r>
      <w:proofErr w:type="spellEnd"/>
      <w:r w:rsidRPr="00AA5C7E">
        <w:t>.</w:t>
      </w:r>
    </w:p>
    <w:p w14:paraId="709301A1" w14:textId="77777777" w:rsidR="00504209" w:rsidRPr="00357EA4" w:rsidRDefault="00504209" w:rsidP="00264FCC">
      <w:pPr>
        <w:numPr>
          <w:ilvl w:val="0"/>
          <w:numId w:val="16"/>
        </w:numPr>
        <w:spacing w:after="0" w:line="240" w:lineRule="auto"/>
        <w:rPr>
          <w:rFonts w:ascii="Calibri" w:eastAsia="Calibri" w:hAnsi="Calibri" w:cs="Calibri"/>
        </w:rPr>
      </w:pPr>
      <w:r w:rsidRPr="00357EA4">
        <w:t>Vragenlijst zelfevaluatie versturen (PS)</w:t>
      </w:r>
    </w:p>
    <w:p w14:paraId="5B97E7E9" w14:textId="22B88F75" w:rsidR="00BA5D0E" w:rsidRPr="00357EA4" w:rsidRDefault="00BA5D0E" w:rsidP="00264FCC">
      <w:pPr>
        <w:numPr>
          <w:ilvl w:val="0"/>
          <w:numId w:val="16"/>
        </w:numPr>
        <w:spacing w:after="0" w:line="240" w:lineRule="auto"/>
        <w:rPr>
          <w:rFonts w:ascii="Calibri" w:eastAsia="Calibri" w:hAnsi="Calibri" w:cs="Calibri"/>
        </w:rPr>
      </w:pPr>
      <w:r w:rsidRPr="00357EA4">
        <w:t>Bespreken aanmaken e-mailadressen</w:t>
      </w:r>
    </w:p>
    <w:p w14:paraId="2870B917" w14:textId="3BEB8C61" w:rsidR="00BA5D0E" w:rsidRPr="00357EA4" w:rsidRDefault="00BA5D0E" w:rsidP="00264FCC">
      <w:pPr>
        <w:numPr>
          <w:ilvl w:val="0"/>
          <w:numId w:val="16"/>
        </w:numPr>
        <w:spacing w:after="0" w:line="240" w:lineRule="auto"/>
        <w:rPr>
          <w:rFonts w:ascii="Calibri" w:eastAsia="Calibri" w:hAnsi="Calibri" w:cs="Calibri"/>
        </w:rPr>
      </w:pPr>
      <w:r w:rsidRPr="00357EA4">
        <w:t xml:space="preserve">Aanschuiven bij </w:t>
      </w:r>
      <w:r w:rsidR="00817D97">
        <w:t>Lunchbreak van HOI R</w:t>
      </w:r>
      <w:r w:rsidRPr="00357EA4">
        <w:t>adio</w:t>
      </w:r>
    </w:p>
    <w:p w14:paraId="15317AF3" w14:textId="7521BB86" w:rsidR="00BA5D0E" w:rsidRPr="00357EA4" w:rsidRDefault="00BA5D0E" w:rsidP="00817D97">
      <w:pPr>
        <w:spacing w:after="0" w:line="240" w:lineRule="auto"/>
        <w:ind w:left="360"/>
        <w:rPr>
          <w:rFonts w:ascii="Calibri" w:eastAsia="Calibri" w:hAnsi="Calibri" w:cs="Calibri"/>
        </w:rPr>
      </w:pPr>
    </w:p>
    <w:p w14:paraId="39177F69" w14:textId="72FD0AC4" w:rsidR="00504209" w:rsidRPr="00357EA4" w:rsidRDefault="00504209" w:rsidP="00264FCC">
      <w:pPr>
        <w:spacing w:after="0" w:line="240" w:lineRule="auto"/>
        <w:ind w:left="360"/>
        <w:rPr>
          <w:rFonts w:ascii="Calibri" w:eastAsia="Calibri" w:hAnsi="Calibri" w:cs="Calibri"/>
        </w:rPr>
      </w:pPr>
      <w:r w:rsidRPr="00357EA4">
        <w:t xml:space="preserve"> </w:t>
      </w:r>
    </w:p>
    <w:p w14:paraId="1A7721EE" w14:textId="77777777" w:rsidR="002D3E20" w:rsidRPr="00357EA4" w:rsidRDefault="002D3E20" w:rsidP="00264FCC"/>
    <w:sectPr w:rsidR="002D3E20" w:rsidRPr="00357EA4" w:rsidSect="00715C8A">
      <w:headerReference w:type="default" r:id="rId13"/>
      <w:footerReference w:type="default" r:id="rId14"/>
      <w:footerReference w:type="first" r:id="rId15"/>
      <w:pgSz w:w="11906" w:h="16838" w:code="9"/>
      <w:pgMar w:top="1440" w:right="1440" w:bottom="1418"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F9C8" w14:textId="77777777" w:rsidR="00C0432F" w:rsidRDefault="00C0432F">
      <w:pPr>
        <w:spacing w:after="0" w:line="240" w:lineRule="auto"/>
      </w:pPr>
      <w:r>
        <w:separator/>
      </w:r>
    </w:p>
    <w:p w14:paraId="52C560D2" w14:textId="77777777" w:rsidR="00C0432F" w:rsidRDefault="00C0432F"/>
  </w:endnote>
  <w:endnote w:type="continuationSeparator" w:id="0">
    <w:p w14:paraId="643B41A2" w14:textId="77777777" w:rsidR="00C0432F" w:rsidRDefault="00C0432F">
      <w:pPr>
        <w:spacing w:after="0" w:line="240" w:lineRule="auto"/>
      </w:pPr>
      <w:r>
        <w:continuationSeparator/>
      </w:r>
    </w:p>
    <w:p w14:paraId="5051BDB1" w14:textId="77777777" w:rsidR="00C0432F" w:rsidRDefault="00C04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379764"/>
      <w:docPartObj>
        <w:docPartGallery w:val="Page Numbers (Bottom of Page)"/>
        <w:docPartUnique/>
      </w:docPartObj>
    </w:sdtPr>
    <w:sdtEndPr>
      <w:rPr>
        <w:color w:val="auto"/>
      </w:rPr>
    </w:sdtEndPr>
    <w:sdtContent>
      <w:p w14:paraId="58E6087F" w14:textId="7F86DDAD" w:rsidR="0004677D" w:rsidRPr="0004677D" w:rsidRDefault="0004677D">
        <w:pPr>
          <w:pStyle w:val="Voettekst"/>
          <w:rPr>
            <w:color w:val="auto"/>
          </w:rPr>
        </w:pPr>
        <w:r w:rsidRPr="0004677D">
          <w:rPr>
            <w:color w:val="auto"/>
          </w:rPr>
          <w:fldChar w:fldCharType="begin"/>
        </w:r>
        <w:r w:rsidRPr="0004677D">
          <w:rPr>
            <w:color w:val="auto"/>
          </w:rPr>
          <w:instrText>PAGE   \* MERGEFORMAT</w:instrText>
        </w:r>
        <w:r w:rsidRPr="0004677D">
          <w:rPr>
            <w:color w:val="auto"/>
          </w:rPr>
          <w:fldChar w:fldCharType="separate"/>
        </w:r>
        <w:r w:rsidRPr="0004677D">
          <w:rPr>
            <w:color w:val="auto"/>
          </w:rPr>
          <w:t>2</w:t>
        </w:r>
        <w:r w:rsidRPr="0004677D">
          <w:rPr>
            <w:color w:val="auto"/>
          </w:rPr>
          <w:fldChar w:fldCharType="end"/>
        </w:r>
      </w:p>
    </w:sdtContent>
  </w:sdt>
  <w:p w14:paraId="4219A176" w14:textId="77777777" w:rsidR="0004677D" w:rsidRDefault="000467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DC26" w14:textId="77777777" w:rsidR="00752FC4" w:rsidRDefault="00752FC4" w:rsidP="00752FC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6CE8" w14:textId="77777777" w:rsidR="00C0432F" w:rsidRDefault="00C0432F">
      <w:pPr>
        <w:spacing w:after="0" w:line="240" w:lineRule="auto"/>
      </w:pPr>
      <w:r>
        <w:separator/>
      </w:r>
    </w:p>
    <w:p w14:paraId="693AC86F" w14:textId="77777777" w:rsidR="00C0432F" w:rsidRDefault="00C0432F"/>
  </w:footnote>
  <w:footnote w:type="continuationSeparator" w:id="0">
    <w:p w14:paraId="174A1405" w14:textId="77777777" w:rsidR="00C0432F" w:rsidRDefault="00C0432F">
      <w:pPr>
        <w:spacing w:after="0" w:line="240" w:lineRule="auto"/>
      </w:pPr>
      <w:r>
        <w:continuationSeparator/>
      </w:r>
    </w:p>
    <w:p w14:paraId="0FEEC65B" w14:textId="77777777" w:rsidR="00C0432F" w:rsidRDefault="00C04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37E9" w14:textId="39B2E21D" w:rsidR="001B4EEF" w:rsidRDefault="001B4EEF" w:rsidP="001B4EEF">
    <w:pPr>
      <w:pStyle w:val="Koptekst"/>
    </w:pPr>
    <w:r>
      <w:rPr>
        <w:noProof/>
        <w:lang w:bidi="nl-NL"/>
      </w:rPr>
      <mc:AlternateContent>
        <mc:Choice Requires="wpg">
          <w:drawing>
            <wp:anchor distT="0" distB="0" distL="114300" distR="114300" simplePos="0" relativeHeight="251658240" behindDoc="0" locked="0" layoutInCell="1" allowOverlap="1" wp14:anchorId="1A045905" wp14:editId="33D7C84C">
              <wp:simplePos x="0" y="0"/>
              <wp:positionH relativeFrom="page">
                <wp:align>center</wp:align>
              </wp:positionH>
              <wp:positionV relativeFrom="page">
                <wp:align>center</wp:align>
              </wp:positionV>
              <wp:extent cx="7782130" cy="10065662"/>
              <wp:effectExtent l="0" t="0" r="0" b="0"/>
              <wp:wrapNone/>
              <wp:docPr id="2" name="Groe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Vrije v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Vrije vorm: Vorm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Vrije vorm: Vorm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Vrije vorm: Vorm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Vrije vorm: Vorm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Vrije v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Vrije vorm: Vorm 29" descr="Voettekstvormen in de rechterbenedenhoek van het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Vrije v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4924688" id="Groep 2" o:spid="_x0000_s1026" alt="&quot;&quot;" style="position:absolute;margin-left:0;margin-top:0;width:612.75pt;height:792.55pt;z-index:25165824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">
              <v:shape id="Vrije v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Vrije vorm: Vorm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Vrije vorm: Vorm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124163 [3206]" stroked="f">
                <v:path arrowok="t" o:connecttype="custom" o:connectlocs="2307676,2684454;2409112,2403672;5438,5426;0,0;0,454256;5467,469395;35142,506832;2135192,2594263;2180846,2639642;2307676,2684454" o:connectangles="0,0,0,0,0,0,0,0,0,0"/>
              </v:shape>
              <v:shape id="Vrije vorm: Vorm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58b6c0 [3205]" stroked="f">
                <v:path arrowok="t" o:connecttype="custom" o:connectlocs="1070039,0;1070039,950237;0,950237" o:connectangles="0,0,0"/>
              </v:shape>
              <v:shape id="Vrije vorm: Vorm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24163 [3206]" stroked="f">
                <v:path arrowok="t" o:connecttype="custom" o:connectlocs="1991837,0;1991837,238843;1991837,829191;925407,1776225;0,1776225" o:connectangles="0,0,0,0,0"/>
              </v:shape>
              <v:shape id="Vrije v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Vrije vorm: Vorm 29" o:spid="_x0000_s1033" alt="Voettekstvormen in de rechterbenedenhoek van het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Vrije v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r w:rsidR="00F873D0">
      <w:t xml:space="preserve">                                             Adviesraad Maatschappelijk Welzijn Hellendoorn</w:t>
    </w:r>
  </w:p>
  <w:p w14:paraId="1236AA35" w14:textId="77777777" w:rsidR="001B4EEF" w:rsidRDefault="001B4E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8BD5D7B"/>
    <w:multiLevelType w:val="multilevel"/>
    <w:tmpl w:val="F240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042C2"/>
    <w:multiLevelType w:val="hybridMultilevel"/>
    <w:tmpl w:val="3A94CB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FF43046"/>
    <w:multiLevelType w:val="hybridMultilevel"/>
    <w:tmpl w:val="48648D2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472B3C"/>
    <w:multiLevelType w:val="hybridMultilevel"/>
    <w:tmpl w:val="9E28FD1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19C545B3"/>
    <w:multiLevelType w:val="multilevel"/>
    <w:tmpl w:val="49B295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AE571B7"/>
    <w:multiLevelType w:val="multilevel"/>
    <w:tmpl w:val="912A760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6" w15:restartNumberingAfterBreak="0">
    <w:nsid w:val="20D55247"/>
    <w:multiLevelType w:val="hybridMultilevel"/>
    <w:tmpl w:val="7B6C7BD0"/>
    <w:lvl w:ilvl="0" w:tplc="04130001">
      <w:start w:val="1"/>
      <w:numFmt w:val="bullet"/>
      <w:lvlText w:val=""/>
      <w:lvlJc w:val="left"/>
      <w:pPr>
        <w:ind w:left="720" w:hanging="360"/>
      </w:pPr>
      <w:rPr>
        <w:rFonts w:ascii="Symbol" w:hAnsi="Symbol" w:hint="default"/>
      </w:rPr>
    </w:lvl>
    <w:lvl w:ilvl="1" w:tplc="E9C84F58">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F764BA"/>
    <w:multiLevelType w:val="multilevel"/>
    <w:tmpl w:val="11E6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A76C9"/>
    <w:multiLevelType w:val="hybridMultilevel"/>
    <w:tmpl w:val="BCC8D22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471F27"/>
    <w:multiLevelType w:val="hybridMultilevel"/>
    <w:tmpl w:val="8E8AD0F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79310D4"/>
    <w:multiLevelType w:val="hybridMultilevel"/>
    <w:tmpl w:val="5BA8A31C"/>
    <w:lvl w:ilvl="0" w:tplc="537C309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C2F79A7"/>
    <w:multiLevelType w:val="multilevel"/>
    <w:tmpl w:val="90521D8A"/>
    <w:styleLink w:val="Huidigelijst1"/>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3"/>
      <w:numFmt w:val="decimal"/>
      <w:lvlText w:val="%3."/>
      <w:lvlJc w:val="left"/>
      <w:pPr>
        <w:ind w:left="2520" w:hanging="360"/>
      </w:pPr>
      <w:rPr>
        <w:rFonts w:hint="default"/>
        <w:color w:val="292733" w:themeColor="text2" w:themeShade="BF"/>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CF753E3"/>
    <w:multiLevelType w:val="hybridMultilevel"/>
    <w:tmpl w:val="B2A04812"/>
    <w:lvl w:ilvl="0" w:tplc="1A9E84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95017A"/>
    <w:multiLevelType w:val="hybridMultilevel"/>
    <w:tmpl w:val="BD0042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610A59"/>
    <w:multiLevelType w:val="hybridMultilevel"/>
    <w:tmpl w:val="C1DCBA94"/>
    <w:lvl w:ilvl="0" w:tplc="2FDEB2A4">
      <w:start w:val="3"/>
      <w:numFmt w:val="decimal"/>
      <w:lvlText w:val="%1."/>
      <w:lvlJc w:val="left"/>
      <w:pPr>
        <w:ind w:left="720" w:hanging="360"/>
      </w:pPr>
      <w:rPr>
        <w:rFonts w:hint="default"/>
        <w:color w:val="292733" w:themeColor="text2" w:themeShade="BF"/>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796F9F"/>
    <w:multiLevelType w:val="multilevel"/>
    <w:tmpl w:val="0AE0B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A37B3"/>
    <w:multiLevelType w:val="multilevel"/>
    <w:tmpl w:val="07F22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C4695"/>
    <w:multiLevelType w:val="multilevel"/>
    <w:tmpl w:val="EE0E2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C4387"/>
    <w:multiLevelType w:val="hybridMultilevel"/>
    <w:tmpl w:val="6484A5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7966123E"/>
    <w:multiLevelType w:val="multilevel"/>
    <w:tmpl w:val="31FE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104653">
    <w:abstractNumId w:val="9"/>
  </w:num>
  <w:num w:numId="2" w16cid:durableId="670838604">
    <w:abstractNumId w:val="7"/>
  </w:num>
  <w:num w:numId="3" w16cid:durableId="673383793">
    <w:abstractNumId w:val="6"/>
  </w:num>
  <w:num w:numId="4" w16cid:durableId="75789121">
    <w:abstractNumId w:val="5"/>
  </w:num>
  <w:num w:numId="5" w16cid:durableId="2094668196">
    <w:abstractNumId w:val="4"/>
  </w:num>
  <w:num w:numId="6" w16cid:durableId="1606034065">
    <w:abstractNumId w:val="8"/>
  </w:num>
  <w:num w:numId="7" w16cid:durableId="82996434">
    <w:abstractNumId w:val="3"/>
  </w:num>
  <w:num w:numId="8" w16cid:durableId="381562771">
    <w:abstractNumId w:val="2"/>
  </w:num>
  <w:num w:numId="9" w16cid:durableId="365177079">
    <w:abstractNumId w:val="1"/>
  </w:num>
  <w:num w:numId="10" w16cid:durableId="1803109958">
    <w:abstractNumId w:val="0"/>
  </w:num>
  <w:num w:numId="11" w16cid:durableId="395133254">
    <w:abstractNumId w:val="22"/>
  </w:num>
  <w:num w:numId="12" w16cid:durableId="996567053">
    <w:abstractNumId w:val="12"/>
  </w:num>
  <w:num w:numId="13" w16cid:durableId="870144909">
    <w:abstractNumId w:val="16"/>
  </w:num>
  <w:num w:numId="14" w16cid:durableId="99952219">
    <w:abstractNumId w:val="20"/>
  </w:num>
  <w:num w:numId="15" w16cid:durableId="145902705">
    <w:abstractNumId w:val="23"/>
  </w:num>
  <w:num w:numId="16" w16cid:durableId="921569672">
    <w:abstractNumId w:val="15"/>
  </w:num>
  <w:num w:numId="17" w16cid:durableId="277688290">
    <w:abstractNumId w:val="14"/>
  </w:num>
  <w:num w:numId="18" w16cid:durableId="1938707093">
    <w:abstractNumId w:val="28"/>
  </w:num>
  <w:num w:numId="19" w16cid:durableId="141315595">
    <w:abstractNumId w:val="19"/>
  </w:num>
  <w:num w:numId="20" w16cid:durableId="1646734567">
    <w:abstractNumId w:val="17"/>
  </w:num>
  <w:num w:numId="21" w16cid:durableId="2135631215">
    <w:abstractNumId w:val="18"/>
  </w:num>
  <w:num w:numId="22" w16cid:durableId="293682383">
    <w:abstractNumId w:val="13"/>
  </w:num>
  <w:num w:numId="23" w16cid:durableId="1111432741">
    <w:abstractNumId w:val="21"/>
  </w:num>
  <w:num w:numId="24" w16cid:durableId="472330023">
    <w:abstractNumId w:val="24"/>
  </w:num>
  <w:num w:numId="25" w16cid:durableId="325942199">
    <w:abstractNumId w:val="26"/>
  </w:num>
  <w:num w:numId="26" w16cid:durableId="270209009">
    <w:abstractNumId w:val="29"/>
  </w:num>
  <w:num w:numId="27" w16cid:durableId="1738867340">
    <w:abstractNumId w:val="25"/>
  </w:num>
  <w:num w:numId="28" w16cid:durableId="97650705">
    <w:abstractNumId w:val="27"/>
  </w:num>
  <w:num w:numId="29" w16cid:durableId="518468310">
    <w:abstractNumId w:val="10"/>
  </w:num>
  <w:num w:numId="30" w16cid:durableId="1816484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D0"/>
    <w:rsid w:val="000002BA"/>
    <w:rsid w:val="000115CE"/>
    <w:rsid w:val="0001297E"/>
    <w:rsid w:val="00013AFE"/>
    <w:rsid w:val="000159E9"/>
    <w:rsid w:val="0002080F"/>
    <w:rsid w:val="0002093B"/>
    <w:rsid w:val="00026AA7"/>
    <w:rsid w:val="00037579"/>
    <w:rsid w:val="0004116C"/>
    <w:rsid w:val="0004677D"/>
    <w:rsid w:val="0005680B"/>
    <w:rsid w:val="000749C0"/>
    <w:rsid w:val="00082841"/>
    <w:rsid w:val="000828F4"/>
    <w:rsid w:val="0009244F"/>
    <w:rsid w:val="0009284F"/>
    <w:rsid w:val="00093BA2"/>
    <w:rsid w:val="00094192"/>
    <w:rsid w:val="000947D1"/>
    <w:rsid w:val="00094F4E"/>
    <w:rsid w:val="000A404A"/>
    <w:rsid w:val="000A483D"/>
    <w:rsid w:val="000A641E"/>
    <w:rsid w:val="000B6461"/>
    <w:rsid w:val="000C2365"/>
    <w:rsid w:val="000C40FA"/>
    <w:rsid w:val="000C497B"/>
    <w:rsid w:val="000C6BE5"/>
    <w:rsid w:val="000D3B20"/>
    <w:rsid w:val="000D40B0"/>
    <w:rsid w:val="000D7183"/>
    <w:rsid w:val="000E1D46"/>
    <w:rsid w:val="000F4BF5"/>
    <w:rsid w:val="000F51EC"/>
    <w:rsid w:val="000F7122"/>
    <w:rsid w:val="00107E33"/>
    <w:rsid w:val="0011067B"/>
    <w:rsid w:val="001122F4"/>
    <w:rsid w:val="0011410A"/>
    <w:rsid w:val="001172BB"/>
    <w:rsid w:val="001404D5"/>
    <w:rsid w:val="00157235"/>
    <w:rsid w:val="0017153C"/>
    <w:rsid w:val="00174B70"/>
    <w:rsid w:val="0018033D"/>
    <w:rsid w:val="00180396"/>
    <w:rsid w:val="00184762"/>
    <w:rsid w:val="00185831"/>
    <w:rsid w:val="00186479"/>
    <w:rsid w:val="00190F75"/>
    <w:rsid w:val="00192FE5"/>
    <w:rsid w:val="001A0265"/>
    <w:rsid w:val="001B4EEF"/>
    <w:rsid w:val="001B689C"/>
    <w:rsid w:val="001C6500"/>
    <w:rsid w:val="001C7B3A"/>
    <w:rsid w:val="001D5D30"/>
    <w:rsid w:val="001E38F4"/>
    <w:rsid w:val="001E4003"/>
    <w:rsid w:val="001F60E9"/>
    <w:rsid w:val="001F7245"/>
    <w:rsid w:val="00200635"/>
    <w:rsid w:val="00203671"/>
    <w:rsid w:val="00225603"/>
    <w:rsid w:val="0023148C"/>
    <w:rsid w:val="00233164"/>
    <w:rsid w:val="002338EF"/>
    <w:rsid w:val="002357D2"/>
    <w:rsid w:val="0023611B"/>
    <w:rsid w:val="0024161D"/>
    <w:rsid w:val="00244346"/>
    <w:rsid w:val="00246890"/>
    <w:rsid w:val="00247DBD"/>
    <w:rsid w:val="00253427"/>
    <w:rsid w:val="00254E0D"/>
    <w:rsid w:val="002566D4"/>
    <w:rsid w:val="00260568"/>
    <w:rsid w:val="0026267B"/>
    <w:rsid w:val="00264FCC"/>
    <w:rsid w:val="00267C05"/>
    <w:rsid w:val="00283765"/>
    <w:rsid w:val="00286495"/>
    <w:rsid w:val="00291AB9"/>
    <w:rsid w:val="00291BBB"/>
    <w:rsid w:val="00292578"/>
    <w:rsid w:val="002973C5"/>
    <w:rsid w:val="002A7BEC"/>
    <w:rsid w:val="002B16F6"/>
    <w:rsid w:val="002C4C3B"/>
    <w:rsid w:val="002C589E"/>
    <w:rsid w:val="002C730B"/>
    <w:rsid w:val="002D1C5C"/>
    <w:rsid w:val="002D3E20"/>
    <w:rsid w:val="002D61FB"/>
    <w:rsid w:val="002E7DEB"/>
    <w:rsid w:val="002F26B8"/>
    <w:rsid w:val="002F7CE8"/>
    <w:rsid w:val="003077C3"/>
    <w:rsid w:val="00310F89"/>
    <w:rsid w:val="00313A12"/>
    <w:rsid w:val="00317BE4"/>
    <w:rsid w:val="00323BDA"/>
    <w:rsid w:val="00324A10"/>
    <w:rsid w:val="003263F1"/>
    <w:rsid w:val="00326BB3"/>
    <w:rsid w:val="00333F22"/>
    <w:rsid w:val="003365BC"/>
    <w:rsid w:val="00341EF6"/>
    <w:rsid w:val="00342128"/>
    <w:rsid w:val="00353861"/>
    <w:rsid w:val="00353894"/>
    <w:rsid w:val="00353FCB"/>
    <w:rsid w:val="00357EA4"/>
    <w:rsid w:val="003706B4"/>
    <w:rsid w:val="00372059"/>
    <w:rsid w:val="00374B6F"/>
    <w:rsid w:val="0037536F"/>
    <w:rsid w:val="003768D6"/>
    <w:rsid w:val="0038000D"/>
    <w:rsid w:val="00382F7B"/>
    <w:rsid w:val="00385AB6"/>
    <w:rsid w:val="00385ACF"/>
    <w:rsid w:val="00390FF5"/>
    <w:rsid w:val="0039241F"/>
    <w:rsid w:val="00394530"/>
    <w:rsid w:val="003A1285"/>
    <w:rsid w:val="003B1DDA"/>
    <w:rsid w:val="003B2D32"/>
    <w:rsid w:val="003B31C1"/>
    <w:rsid w:val="003B7470"/>
    <w:rsid w:val="003D3920"/>
    <w:rsid w:val="003E43B1"/>
    <w:rsid w:val="003E680E"/>
    <w:rsid w:val="003E751A"/>
    <w:rsid w:val="003F2BF2"/>
    <w:rsid w:val="003F64FC"/>
    <w:rsid w:val="00400D9C"/>
    <w:rsid w:val="0040161C"/>
    <w:rsid w:val="00401E7B"/>
    <w:rsid w:val="0040349F"/>
    <w:rsid w:val="00403BDD"/>
    <w:rsid w:val="00420C86"/>
    <w:rsid w:val="00427F46"/>
    <w:rsid w:val="004466B9"/>
    <w:rsid w:val="00467750"/>
    <w:rsid w:val="004755A3"/>
    <w:rsid w:val="00477474"/>
    <w:rsid w:val="00480B7F"/>
    <w:rsid w:val="00480B8B"/>
    <w:rsid w:val="0048166C"/>
    <w:rsid w:val="00484EFC"/>
    <w:rsid w:val="004857A3"/>
    <w:rsid w:val="004859FA"/>
    <w:rsid w:val="00485AB4"/>
    <w:rsid w:val="00493D4D"/>
    <w:rsid w:val="004962CA"/>
    <w:rsid w:val="004A1893"/>
    <w:rsid w:val="004A36C7"/>
    <w:rsid w:val="004A5C83"/>
    <w:rsid w:val="004C00A0"/>
    <w:rsid w:val="004C44F4"/>
    <w:rsid w:val="004C4A44"/>
    <w:rsid w:val="004D0BE9"/>
    <w:rsid w:val="004D2791"/>
    <w:rsid w:val="004E283D"/>
    <w:rsid w:val="004E2CE2"/>
    <w:rsid w:val="004E2FEB"/>
    <w:rsid w:val="004E3636"/>
    <w:rsid w:val="004E5C59"/>
    <w:rsid w:val="004E5D86"/>
    <w:rsid w:val="004F03AD"/>
    <w:rsid w:val="004F04AC"/>
    <w:rsid w:val="004F3BFB"/>
    <w:rsid w:val="00504209"/>
    <w:rsid w:val="005066D4"/>
    <w:rsid w:val="00511A41"/>
    <w:rsid w:val="005125BB"/>
    <w:rsid w:val="005157B2"/>
    <w:rsid w:val="005235A5"/>
    <w:rsid w:val="005264AB"/>
    <w:rsid w:val="00527F8E"/>
    <w:rsid w:val="00531109"/>
    <w:rsid w:val="00537F9C"/>
    <w:rsid w:val="00550598"/>
    <w:rsid w:val="0056024C"/>
    <w:rsid w:val="0056113F"/>
    <w:rsid w:val="00561D93"/>
    <w:rsid w:val="00572222"/>
    <w:rsid w:val="005844F9"/>
    <w:rsid w:val="00584D0D"/>
    <w:rsid w:val="00585723"/>
    <w:rsid w:val="00587794"/>
    <w:rsid w:val="005A0A5D"/>
    <w:rsid w:val="005A3D51"/>
    <w:rsid w:val="005A6FD1"/>
    <w:rsid w:val="005A705D"/>
    <w:rsid w:val="005D0C1D"/>
    <w:rsid w:val="005D3DA6"/>
    <w:rsid w:val="005D6869"/>
    <w:rsid w:val="006105E7"/>
    <w:rsid w:val="00613F19"/>
    <w:rsid w:val="00614475"/>
    <w:rsid w:val="006148BF"/>
    <w:rsid w:val="00616998"/>
    <w:rsid w:val="006233A2"/>
    <w:rsid w:val="0062689E"/>
    <w:rsid w:val="00630F13"/>
    <w:rsid w:val="00631C1D"/>
    <w:rsid w:val="0063702E"/>
    <w:rsid w:val="00654CD5"/>
    <w:rsid w:val="006629BA"/>
    <w:rsid w:val="00670F53"/>
    <w:rsid w:val="006737CA"/>
    <w:rsid w:val="00686A38"/>
    <w:rsid w:val="00691503"/>
    <w:rsid w:val="00694D3C"/>
    <w:rsid w:val="006A0BA1"/>
    <w:rsid w:val="006A1608"/>
    <w:rsid w:val="006A6895"/>
    <w:rsid w:val="006A7B47"/>
    <w:rsid w:val="006B0718"/>
    <w:rsid w:val="006B1BB6"/>
    <w:rsid w:val="006B2D12"/>
    <w:rsid w:val="006B2D6C"/>
    <w:rsid w:val="006C3F7B"/>
    <w:rsid w:val="006C5944"/>
    <w:rsid w:val="006C62B7"/>
    <w:rsid w:val="006D0A07"/>
    <w:rsid w:val="006E70CF"/>
    <w:rsid w:val="006E7C58"/>
    <w:rsid w:val="006F2D0C"/>
    <w:rsid w:val="00706313"/>
    <w:rsid w:val="00710C3D"/>
    <w:rsid w:val="00715C8A"/>
    <w:rsid w:val="00715FA9"/>
    <w:rsid w:val="00733D1E"/>
    <w:rsid w:val="007404E0"/>
    <w:rsid w:val="007412C1"/>
    <w:rsid w:val="00741F26"/>
    <w:rsid w:val="007432DB"/>
    <w:rsid w:val="00743AEA"/>
    <w:rsid w:val="00744EA9"/>
    <w:rsid w:val="00750AF6"/>
    <w:rsid w:val="00751D90"/>
    <w:rsid w:val="007525B1"/>
    <w:rsid w:val="00752FC4"/>
    <w:rsid w:val="007556F9"/>
    <w:rsid w:val="00755999"/>
    <w:rsid w:val="00757E9C"/>
    <w:rsid w:val="007708AC"/>
    <w:rsid w:val="007827FC"/>
    <w:rsid w:val="00783219"/>
    <w:rsid w:val="00793D02"/>
    <w:rsid w:val="0079723C"/>
    <w:rsid w:val="00797504"/>
    <w:rsid w:val="007A32F4"/>
    <w:rsid w:val="007B1866"/>
    <w:rsid w:val="007B3F09"/>
    <w:rsid w:val="007B4C91"/>
    <w:rsid w:val="007B5FAB"/>
    <w:rsid w:val="007D2013"/>
    <w:rsid w:val="007D319D"/>
    <w:rsid w:val="007D70F7"/>
    <w:rsid w:val="007E5339"/>
    <w:rsid w:val="007F057E"/>
    <w:rsid w:val="007F0697"/>
    <w:rsid w:val="00800885"/>
    <w:rsid w:val="00811119"/>
    <w:rsid w:val="00811797"/>
    <w:rsid w:val="008117F0"/>
    <w:rsid w:val="00811F03"/>
    <w:rsid w:val="00813030"/>
    <w:rsid w:val="00817D97"/>
    <w:rsid w:val="00822C37"/>
    <w:rsid w:val="00824001"/>
    <w:rsid w:val="00830C5F"/>
    <w:rsid w:val="00833F3A"/>
    <w:rsid w:val="00834A33"/>
    <w:rsid w:val="0083537E"/>
    <w:rsid w:val="0083613B"/>
    <w:rsid w:val="0084287D"/>
    <w:rsid w:val="00852E2D"/>
    <w:rsid w:val="00854BFA"/>
    <w:rsid w:val="008626E3"/>
    <w:rsid w:val="00864AD7"/>
    <w:rsid w:val="00866EDD"/>
    <w:rsid w:val="008750E4"/>
    <w:rsid w:val="00876131"/>
    <w:rsid w:val="00877EA9"/>
    <w:rsid w:val="008909CE"/>
    <w:rsid w:val="00892017"/>
    <w:rsid w:val="00895D48"/>
    <w:rsid w:val="00896EE1"/>
    <w:rsid w:val="008A12AA"/>
    <w:rsid w:val="008A2610"/>
    <w:rsid w:val="008B70D6"/>
    <w:rsid w:val="008C1482"/>
    <w:rsid w:val="008D0AA7"/>
    <w:rsid w:val="008D2735"/>
    <w:rsid w:val="008D79C1"/>
    <w:rsid w:val="008E16C2"/>
    <w:rsid w:val="008F7A8E"/>
    <w:rsid w:val="00902261"/>
    <w:rsid w:val="009114E4"/>
    <w:rsid w:val="00912A0A"/>
    <w:rsid w:val="00915910"/>
    <w:rsid w:val="00925309"/>
    <w:rsid w:val="009324C4"/>
    <w:rsid w:val="009372E7"/>
    <w:rsid w:val="00943703"/>
    <w:rsid w:val="00946578"/>
    <w:rsid w:val="009468D3"/>
    <w:rsid w:val="009530AB"/>
    <w:rsid w:val="00966A11"/>
    <w:rsid w:val="00970502"/>
    <w:rsid w:val="009723EA"/>
    <w:rsid w:val="009724D9"/>
    <w:rsid w:val="009834AF"/>
    <w:rsid w:val="00987DAD"/>
    <w:rsid w:val="009956FE"/>
    <w:rsid w:val="00996A2B"/>
    <w:rsid w:val="00996E92"/>
    <w:rsid w:val="009A67B1"/>
    <w:rsid w:val="009A7271"/>
    <w:rsid w:val="009B09E2"/>
    <w:rsid w:val="009B3429"/>
    <w:rsid w:val="009C023F"/>
    <w:rsid w:val="009C3232"/>
    <w:rsid w:val="009C50A2"/>
    <w:rsid w:val="009E55A4"/>
    <w:rsid w:val="00A0630F"/>
    <w:rsid w:val="00A11871"/>
    <w:rsid w:val="00A12AB4"/>
    <w:rsid w:val="00A153D6"/>
    <w:rsid w:val="00A17117"/>
    <w:rsid w:val="00A23B26"/>
    <w:rsid w:val="00A2446B"/>
    <w:rsid w:val="00A315B4"/>
    <w:rsid w:val="00A360E0"/>
    <w:rsid w:val="00A41CDB"/>
    <w:rsid w:val="00A454F8"/>
    <w:rsid w:val="00A4665E"/>
    <w:rsid w:val="00A50BF6"/>
    <w:rsid w:val="00A60040"/>
    <w:rsid w:val="00A6107E"/>
    <w:rsid w:val="00A64D52"/>
    <w:rsid w:val="00A751B1"/>
    <w:rsid w:val="00A763A1"/>
    <w:rsid w:val="00A763AE"/>
    <w:rsid w:val="00A8034D"/>
    <w:rsid w:val="00A81174"/>
    <w:rsid w:val="00A84570"/>
    <w:rsid w:val="00A85EB0"/>
    <w:rsid w:val="00AA3C4E"/>
    <w:rsid w:val="00AB3BDD"/>
    <w:rsid w:val="00AC70A0"/>
    <w:rsid w:val="00AD2388"/>
    <w:rsid w:val="00AD2E6F"/>
    <w:rsid w:val="00AE2A06"/>
    <w:rsid w:val="00AE43F6"/>
    <w:rsid w:val="00AE63BD"/>
    <w:rsid w:val="00AF657B"/>
    <w:rsid w:val="00AF67AC"/>
    <w:rsid w:val="00B06766"/>
    <w:rsid w:val="00B07126"/>
    <w:rsid w:val="00B07FF5"/>
    <w:rsid w:val="00B11666"/>
    <w:rsid w:val="00B21CFE"/>
    <w:rsid w:val="00B22FCB"/>
    <w:rsid w:val="00B31A92"/>
    <w:rsid w:val="00B34BF1"/>
    <w:rsid w:val="00B359D6"/>
    <w:rsid w:val="00B36CEB"/>
    <w:rsid w:val="00B46329"/>
    <w:rsid w:val="00B50BD1"/>
    <w:rsid w:val="00B5152F"/>
    <w:rsid w:val="00B63133"/>
    <w:rsid w:val="00B63FF1"/>
    <w:rsid w:val="00B67CA7"/>
    <w:rsid w:val="00B711E6"/>
    <w:rsid w:val="00B7737E"/>
    <w:rsid w:val="00B80A4A"/>
    <w:rsid w:val="00B825C3"/>
    <w:rsid w:val="00BA08B2"/>
    <w:rsid w:val="00BA1F25"/>
    <w:rsid w:val="00BA5D0E"/>
    <w:rsid w:val="00BA7455"/>
    <w:rsid w:val="00BB36B4"/>
    <w:rsid w:val="00BB6E5E"/>
    <w:rsid w:val="00BC0F0A"/>
    <w:rsid w:val="00BC173D"/>
    <w:rsid w:val="00BC2AB0"/>
    <w:rsid w:val="00BC3430"/>
    <w:rsid w:val="00BC3CBF"/>
    <w:rsid w:val="00BE2C76"/>
    <w:rsid w:val="00BE7473"/>
    <w:rsid w:val="00BE7CBB"/>
    <w:rsid w:val="00BF3ABC"/>
    <w:rsid w:val="00BF7049"/>
    <w:rsid w:val="00BF785D"/>
    <w:rsid w:val="00C032C9"/>
    <w:rsid w:val="00C03857"/>
    <w:rsid w:val="00C0432F"/>
    <w:rsid w:val="00C10CB3"/>
    <w:rsid w:val="00C11980"/>
    <w:rsid w:val="00C13B8E"/>
    <w:rsid w:val="00C214B8"/>
    <w:rsid w:val="00C262B6"/>
    <w:rsid w:val="00C40B3F"/>
    <w:rsid w:val="00C453B8"/>
    <w:rsid w:val="00C45B5C"/>
    <w:rsid w:val="00C4728E"/>
    <w:rsid w:val="00C72132"/>
    <w:rsid w:val="00C72FEB"/>
    <w:rsid w:val="00C75E24"/>
    <w:rsid w:val="00C76662"/>
    <w:rsid w:val="00C769C8"/>
    <w:rsid w:val="00C81927"/>
    <w:rsid w:val="00C930B0"/>
    <w:rsid w:val="00C97B9F"/>
    <w:rsid w:val="00CA5D48"/>
    <w:rsid w:val="00CA7966"/>
    <w:rsid w:val="00CB0809"/>
    <w:rsid w:val="00CB1773"/>
    <w:rsid w:val="00CB3BFD"/>
    <w:rsid w:val="00CC0E38"/>
    <w:rsid w:val="00CC61EB"/>
    <w:rsid w:val="00CC7F9C"/>
    <w:rsid w:val="00CD040C"/>
    <w:rsid w:val="00CD50D9"/>
    <w:rsid w:val="00CD5BA9"/>
    <w:rsid w:val="00CE639A"/>
    <w:rsid w:val="00CE6BDE"/>
    <w:rsid w:val="00CF0B59"/>
    <w:rsid w:val="00CF4773"/>
    <w:rsid w:val="00CF6D55"/>
    <w:rsid w:val="00CF726C"/>
    <w:rsid w:val="00D0377F"/>
    <w:rsid w:val="00D04123"/>
    <w:rsid w:val="00D06525"/>
    <w:rsid w:val="00D13306"/>
    <w:rsid w:val="00D149F1"/>
    <w:rsid w:val="00D3040C"/>
    <w:rsid w:val="00D32C8D"/>
    <w:rsid w:val="00D33560"/>
    <w:rsid w:val="00D36106"/>
    <w:rsid w:val="00D37DF6"/>
    <w:rsid w:val="00D41CD0"/>
    <w:rsid w:val="00D43E1F"/>
    <w:rsid w:val="00D47AF4"/>
    <w:rsid w:val="00D5324E"/>
    <w:rsid w:val="00D6315B"/>
    <w:rsid w:val="00D639FB"/>
    <w:rsid w:val="00D647F5"/>
    <w:rsid w:val="00D7584D"/>
    <w:rsid w:val="00D76F5C"/>
    <w:rsid w:val="00D8309B"/>
    <w:rsid w:val="00D84F8A"/>
    <w:rsid w:val="00D86773"/>
    <w:rsid w:val="00D93B6B"/>
    <w:rsid w:val="00DB4064"/>
    <w:rsid w:val="00DB6125"/>
    <w:rsid w:val="00DB7E98"/>
    <w:rsid w:val="00DC04C8"/>
    <w:rsid w:val="00DC0931"/>
    <w:rsid w:val="00DC1DF1"/>
    <w:rsid w:val="00DC7840"/>
    <w:rsid w:val="00DE7275"/>
    <w:rsid w:val="00DF00BD"/>
    <w:rsid w:val="00DF4069"/>
    <w:rsid w:val="00DF4C23"/>
    <w:rsid w:val="00DF6E32"/>
    <w:rsid w:val="00DF79C6"/>
    <w:rsid w:val="00E00D86"/>
    <w:rsid w:val="00E02DB9"/>
    <w:rsid w:val="00E15499"/>
    <w:rsid w:val="00E15CEF"/>
    <w:rsid w:val="00E24AD6"/>
    <w:rsid w:val="00E24CFF"/>
    <w:rsid w:val="00E27578"/>
    <w:rsid w:val="00E336E2"/>
    <w:rsid w:val="00E33E25"/>
    <w:rsid w:val="00E37173"/>
    <w:rsid w:val="00E3729F"/>
    <w:rsid w:val="00E37C94"/>
    <w:rsid w:val="00E46CCB"/>
    <w:rsid w:val="00E47149"/>
    <w:rsid w:val="00E47804"/>
    <w:rsid w:val="00E51C75"/>
    <w:rsid w:val="00E53768"/>
    <w:rsid w:val="00E55670"/>
    <w:rsid w:val="00E667CA"/>
    <w:rsid w:val="00E67BFF"/>
    <w:rsid w:val="00E779DA"/>
    <w:rsid w:val="00E841E8"/>
    <w:rsid w:val="00E86960"/>
    <w:rsid w:val="00E95CD9"/>
    <w:rsid w:val="00EB64EC"/>
    <w:rsid w:val="00EC76CF"/>
    <w:rsid w:val="00EC7D9D"/>
    <w:rsid w:val="00EE23C0"/>
    <w:rsid w:val="00EE70E4"/>
    <w:rsid w:val="00EF4356"/>
    <w:rsid w:val="00F0334C"/>
    <w:rsid w:val="00F139C9"/>
    <w:rsid w:val="00F17982"/>
    <w:rsid w:val="00F17BE4"/>
    <w:rsid w:val="00F22629"/>
    <w:rsid w:val="00F24121"/>
    <w:rsid w:val="00F36B2F"/>
    <w:rsid w:val="00F42B05"/>
    <w:rsid w:val="00F67D4B"/>
    <w:rsid w:val="00F705B8"/>
    <w:rsid w:val="00F71D73"/>
    <w:rsid w:val="00F763B1"/>
    <w:rsid w:val="00F7764B"/>
    <w:rsid w:val="00F81F3A"/>
    <w:rsid w:val="00F84DCA"/>
    <w:rsid w:val="00F873D0"/>
    <w:rsid w:val="00F9061D"/>
    <w:rsid w:val="00F915ED"/>
    <w:rsid w:val="00F9477E"/>
    <w:rsid w:val="00FA0BD6"/>
    <w:rsid w:val="00FA38A8"/>
    <w:rsid w:val="00FA402E"/>
    <w:rsid w:val="00FB29F0"/>
    <w:rsid w:val="00FB49C2"/>
    <w:rsid w:val="00FC7F68"/>
    <w:rsid w:val="00FD08B3"/>
    <w:rsid w:val="00FE143F"/>
    <w:rsid w:val="00FE394E"/>
    <w:rsid w:val="00FE60BF"/>
    <w:rsid w:val="00FF3163"/>
    <w:rsid w:val="00FF51C5"/>
    <w:rsid w:val="00FF6A54"/>
    <w:rsid w:val="00FF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7A70F"/>
  <w15:chartTrackingRefBased/>
  <w15:docId w15:val="{34A9F3C8-5399-400B-A56E-9AA4F78C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2733"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5670"/>
    <w:rPr>
      <w:color w:val="auto"/>
    </w:rPr>
  </w:style>
  <w:style w:type="paragraph" w:styleId="Kop1">
    <w:name w:val="heading 1"/>
    <w:basedOn w:val="Standaard"/>
    <w:next w:val="Standaard"/>
    <w:link w:val="Kop1Char"/>
    <w:uiPriority w:val="9"/>
    <w:semiHidden/>
    <w:rsid w:val="000F51EC"/>
    <w:pPr>
      <w:keepNext/>
      <w:keepLines/>
      <w:spacing w:before="480" w:after="0"/>
      <w:outlineLvl w:val="0"/>
    </w:pPr>
    <w:rPr>
      <w:rFonts w:asciiTheme="majorHAnsi" w:eastAsiaTheme="majorEastAsia" w:hAnsiTheme="majorHAnsi" w:cstheme="majorBidi"/>
      <w:b/>
      <w:bCs/>
      <w:color w:val="265F65" w:themeColor="accent2" w:themeShade="80"/>
      <w:sz w:val="28"/>
      <w:szCs w:val="28"/>
    </w:rPr>
  </w:style>
  <w:style w:type="paragraph" w:styleId="Kop2">
    <w:name w:val="heading 2"/>
    <w:basedOn w:val="Standaard"/>
    <w:next w:val="Standaard"/>
    <w:link w:val="Kop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Kop4">
    <w:name w:val="heading 4"/>
    <w:basedOn w:val="Standaard"/>
    <w:next w:val="Standaard"/>
    <w:link w:val="Kop4Char"/>
    <w:uiPriority w:val="9"/>
    <w:semiHidden/>
    <w:unhideWhenUsed/>
    <w:qFormat/>
    <w:rsid w:val="00572222"/>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276E8B"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1A495C"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B63133"/>
    <w:pPr>
      <w:spacing w:after="0" w:line="240" w:lineRule="auto"/>
    </w:pPr>
  </w:style>
  <w:style w:type="character" w:customStyle="1" w:styleId="KoptekstChar">
    <w:name w:val="Koptekst Char"/>
    <w:basedOn w:val="Standaardalinea-lettertype"/>
    <w:link w:val="Koptekst"/>
    <w:uiPriority w:val="99"/>
    <w:semiHidden/>
    <w:rsid w:val="00254E0D"/>
    <w:rPr>
      <w:color w:val="auto"/>
    </w:rPr>
  </w:style>
  <w:style w:type="paragraph" w:styleId="Voettekst">
    <w:name w:val="footer"/>
    <w:basedOn w:val="Standaard"/>
    <w:link w:val="VoettekstChar"/>
    <w:uiPriority w:val="99"/>
    <w:rsid w:val="00BC0F0A"/>
    <w:pPr>
      <w:spacing w:after="0" w:line="240" w:lineRule="auto"/>
      <w:ind w:left="-720" w:right="-720"/>
      <w:jc w:val="center"/>
    </w:pPr>
    <w:rPr>
      <w:rFonts w:asciiTheme="majorHAnsi" w:hAnsiTheme="majorHAnsi"/>
      <w:color w:val="265F65" w:themeColor="accent2" w:themeShade="80"/>
    </w:rPr>
  </w:style>
  <w:style w:type="character" w:customStyle="1" w:styleId="VoettekstChar">
    <w:name w:val="Voettekst Char"/>
    <w:basedOn w:val="Standaardalinea-lettertype"/>
    <w:link w:val="Voettekst"/>
    <w:uiPriority w:val="99"/>
    <w:rsid w:val="00254E0D"/>
    <w:rPr>
      <w:rFonts w:asciiTheme="majorHAnsi" w:hAnsiTheme="majorHAnsi"/>
      <w:color w:val="265F65" w:themeColor="accent2" w:themeShade="80"/>
    </w:rPr>
  </w:style>
  <w:style w:type="character" w:styleId="Tekstvantijdelijkeaanduiding">
    <w:name w:val="Placeholder Text"/>
    <w:basedOn w:val="Standaardalinea-lettertype"/>
    <w:uiPriority w:val="99"/>
    <w:semiHidden/>
    <w:rsid w:val="00912A0A"/>
    <w:rPr>
      <w:color w:val="578793" w:themeColor="accent5" w:themeShade="BF"/>
      <w:sz w:val="22"/>
    </w:rPr>
  </w:style>
  <w:style w:type="paragraph" w:customStyle="1" w:styleId="Contactgegevens">
    <w:name w:val="Contactgegevens"/>
    <w:basedOn w:val="Standaard"/>
    <w:uiPriority w:val="3"/>
    <w:qFormat/>
    <w:rsid w:val="00CB0809"/>
    <w:pPr>
      <w:spacing w:after="0"/>
      <w:jc w:val="right"/>
    </w:pPr>
    <w:rPr>
      <w:szCs w:val="18"/>
    </w:rPr>
  </w:style>
  <w:style w:type="paragraph" w:styleId="Datum">
    <w:name w:val="Date"/>
    <w:basedOn w:val="Standaard"/>
    <w:next w:val="Aanhef"/>
    <w:link w:val="DatumChar"/>
    <w:uiPriority w:val="4"/>
    <w:unhideWhenUsed/>
    <w:qFormat/>
    <w:pPr>
      <w:spacing w:before="720" w:after="960"/>
    </w:pPr>
  </w:style>
  <w:style w:type="character" w:customStyle="1" w:styleId="DatumChar">
    <w:name w:val="Datum Char"/>
    <w:basedOn w:val="Standaardalinea-lettertype"/>
    <w:link w:val="Datum"/>
    <w:uiPriority w:val="4"/>
    <w:rsid w:val="00752FC4"/>
  </w:style>
  <w:style w:type="paragraph" w:styleId="Afsluiting">
    <w:name w:val="Closing"/>
    <w:basedOn w:val="Standaard"/>
    <w:next w:val="Handtekening"/>
    <w:link w:val="AfsluitingChar"/>
    <w:uiPriority w:val="6"/>
    <w:unhideWhenUsed/>
    <w:qFormat/>
    <w:rsid w:val="00254E0D"/>
    <w:pPr>
      <w:spacing w:after="960" w:line="240" w:lineRule="auto"/>
    </w:pPr>
  </w:style>
  <w:style w:type="character" w:customStyle="1" w:styleId="AfsluitingChar">
    <w:name w:val="Afsluiting Char"/>
    <w:basedOn w:val="Standaardalinea-lettertype"/>
    <w:link w:val="Afsluiting"/>
    <w:uiPriority w:val="6"/>
    <w:rsid w:val="00254E0D"/>
    <w:rPr>
      <w:color w:val="auto"/>
    </w:rPr>
  </w:style>
  <w:style w:type="character" w:customStyle="1" w:styleId="Kop1Char">
    <w:name w:val="Kop 1 Char"/>
    <w:basedOn w:val="Standaardalinea-lettertype"/>
    <w:link w:val="Kop1"/>
    <w:uiPriority w:val="9"/>
    <w:semiHidden/>
    <w:rsid w:val="00254E0D"/>
    <w:rPr>
      <w:rFonts w:asciiTheme="majorHAnsi" w:eastAsiaTheme="majorEastAsia" w:hAnsiTheme="majorHAnsi" w:cstheme="majorBidi"/>
      <w:b/>
      <w:bCs/>
      <w:color w:val="265F65" w:themeColor="accent2" w:themeShade="80"/>
      <w:sz w:val="28"/>
      <w:szCs w:val="28"/>
    </w:rPr>
  </w:style>
  <w:style w:type="character" w:customStyle="1" w:styleId="Kop2Char">
    <w:name w:val="Kop 2 Char"/>
    <w:basedOn w:val="Standaardalinea-lettertype"/>
    <w:link w:val="Kop2"/>
    <w:uiPriority w:val="9"/>
    <w:semiHidden/>
    <w:rsid w:val="00254E0D"/>
    <w:rPr>
      <w:rFonts w:asciiTheme="majorHAnsi" w:eastAsiaTheme="majorEastAsia" w:hAnsiTheme="majorHAnsi" w:cstheme="majorBidi"/>
      <w:b/>
      <w:bCs/>
      <w:color w:val="262626" w:themeColor="text1" w:themeTint="D9"/>
      <w:sz w:val="26"/>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rFonts w:eastAsiaTheme="minorEastAsia"/>
      <w:i/>
      <w:iCs/>
      <w:color w:val="276E8B"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line="240" w:lineRule="auto"/>
    </w:pPr>
    <w:rPr>
      <w:i/>
      <w:iCs/>
      <w:color w:val="373545"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DBF3" w:themeFill="accent3" w:themeFillTint="33"/>
    </w:tcPr>
    <w:tblStylePr w:type="firstRow">
      <w:rPr>
        <w:b/>
        <w:bCs/>
      </w:rPr>
      <w:tblPr/>
      <w:tcPr>
        <w:shd w:val="clear" w:color="auto" w:fill="79B8E6" w:themeFill="accent3" w:themeFillTint="66"/>
      </w:tcPr>
    </w:tblStylePr>
    <w:tblStylePr w:type="lastRow">
      <w:rPr>
        <w:b/>
        <w:bCs/>
        <w:color w:val="000000" w:themeColor="text1"/>
      </w:rPr>
      <w:tblPr/>
      <w:tcPr>
        <w:shd w:val="clear" w:color="auto" w:fill="79B8E6" w:themeFill="accent3" w:themeFillTint="66"/>
      </w:tcPr>
    </w:tblStylePr>
    <w:tblStylePr w:type="firstCol">
      <w:rPr>
        <w:color w:val="FFFFFF" w:themeColor="background1"/>
      </w:rPr>
      <w:tblPr/>
      <w:tcPr>
        <w:shd w:val="clear" w:color="auto" w:fill="0D3049" w:themeFill="accent3" w:themeFillShade="BF"/>
      </w:tcPr>
    </w:tblStylePr>
    <w:tblStylePr w:type="lastCol">
      <w:rPr>
        <w:color w:val="FFFFFF" w:themeColor="background1"/>
      </w:rPr>
      <w:tblPr/>
      <w:tcPr>
        <w:shd w:val="clear" w:color="auto" w:fill="0D3049" w:themeFill="accent3" w:themeFillShade="BF"/>
      </w:tcPr>
    </w:tblStylePr>
    <w:tblStylePr w:type="band1Vert">
      <w:tblPr/>
      <w:tcPr>
        <w:shd w:val="clear" w:color="auto" w:fill="59A7E0" w:themeFill="accent3" w:themeFillTint="7F"/>
      </w:tcPr>
    </w:tblStylePr>
    <w:tblStylePr w:type="band1Horz">
      <w:tblPr/>
      <w:tcPr>
        <w:shd w:val="clear" w:color="auto" w:fill="59A7E0"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DEEDF9"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3F0" w:themeFill="accent3" w:themeFillTint="3F"/>
      </w:tcPr>
    </w:tblStylePr>
    <w:tblStylePr w:type="band1Horz">
      <w:tblPr/>
      <w:tcPr>
        <w:shd w:val="clear" w:color="auto" w:fill="BCDBF3"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0E334E" w:themeFill="accent3" w:themeFillShade="CC"/>
      </w:tcPr>
    </w:tblStylePr>
    <w:tblStylePr w:type="lastRow">
      <w:rPr>
        <w:b/>
        <w:bCs/>
        <w:color w:val="0E334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7A8C8E" w:themeColor="accent4"/>
        <w:left w:val="single" w:sz="4" w:space="0" w:color="124163" w:themeColor="accent3"/>
        <w:bottom w:val="single" w:sz="4" w:space="0" w:color="124163" w:themeColor="accent3"/>
        <w:right w:val="single" w:sz="4" w:space="0" w:color="124163" w:themeColor="accent3"/>
        <w:insideH w:val="single" w:sz="4" w:space="0" w:color="FFFFFF" w:themeColor="background1"/>
        <w:insideV w:val="single" w:sz="4" w:space="0" w:color="FFFFFF" w:themeColor="background1"/>
      </w:tblBorders>
    </w:tblPr>
    <w:tcPr>
      <w:shd w:val="clear" w:color="auto" w:fill="DEEDF9"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63B" w:themeFill="accent3" w:themeFillShade="99"/>
      </w:tcPr>
    </w:tblStylePr>
    <w:tblStylePr w:type="firstCol">
      <w:rPr>
        <w:color w:val="FFFFFF" w:themeColor="background1"/>
      </w:rPr>
      <w:tblPr/>
      <w:tcPr>
        <w:tcBorders>
          <w:top w:val="nil"/>
          <w:left w:val="nil"/>
          <w:bottom w:val="nil"/>
          <w:right w:val="nil"/>
          <w:insideH w:val="single" w:sz="4" w:space="0" w:color="0A263B" w:themeColor="accent3" w:themeShade="99"/>
          <w:insideV w:val="nil"/>
        </w:tcBorders>
        <w:shd w:val="clear" w:color="auto" w:fill="0A26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A263B" w:themeFill="accent3" w:themeFillShade="99"/>
      </w:tcPr>
    </w:tblStylePr>
    <w:tblStylePr w:type="band1Vert">
      <w:tblPr/>
      <w:tcPr>
        <w:shd w:val="clear" w:color="auto" w:fill="79B8E6" w:themeFill="accent3" w:themeFillTint="66"/>
      </w:tcPr>
    </w:tblStylePr>
    <w:tblStylePr w:type="band1Horz">
      <w:tblPr/>
      <w:tcPr>
        <w:shd w:val="clear" w:color="auto" w:fill="59A7E0"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124163"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1241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pPr>
      <w:spacing w:line="240" w:lineRule="auto"/>
    </w:pPr>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1241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20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D30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D3049" w:themeFill="accent3" w:themeFillShade="BF"/>
      </w:tcPr>
    </w:tblStylePr>
    <w:tblStylePr w:type="band1Vert">
      <w:tblPr/>
      <w:tcPr>
        <w:tcBorders>
          <w:top w:val="nil"/>
          <w:left w:val="nil"/>
          <w:bottom w:val="nil"/>
          <w:right w:val="nil"/>
          <w:insideH w:val="nil"/>
          <w:insideV w:val="nil"/>
        </w:tcBorders>
        <w:shd w:val="clear" w:color="auto" w:fill="0D3049" w:themeFill="accent3" w:themeFillShade="BF"/>
      </w:tcPr>
    </w:tblStylePr>
    <w:tblStylePr w:type="band1Horz">
      <w:tblPr/>
      <w:tcPr>
        <w:tcBorders>
          <w:top w:val="nil"/>
          <w:left w:val="nil"/>
          <w:bottom w:val="nil"/>
          <w:right w:val="nil"/>
          <w:insideH w:val="nil"/>
          <w:insideV w:val="nil"/>
        </w:tcBorders>
        <w:shd w:val="clear" w:color="auto" w:fill="0D3049"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65F65"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79B8E6" w:themeColor="accent3" w:themeTint="66"/>
        <w:left w:val="single" w:sz="4" w:space="0" w:color="79B8E6" w:themeColor="accent3" w:themeTint="66"/>
        <w:bottom w:val="single" w:sz="4" w:space="0" w:color="79B8E6" w:themeColor="accent3" w:themeTint="66"/>
        <w:right w:val="single" w:sz="4" w:space="0" w:color="79B8E6" w:themeColor="accent3" w:themeTint="66"/>
        <w:insideH w:val="single" w:sz="4" w:space="0" w:color="79B8E6" w:themeColor="accent3" w:themeTint="66"/>
        <w:insideV w:val="single" w:sz="4" w:space="0" w:color="79B8E6" w:themeColor="accent3" w:themeTint="66"/>
      </w:tblBorders>
    </w:tblPr>
    <w:tblStylePr w:type="firstRow">
      <w:rPr>
        <w:b/>
        <w:bCs/>
      </w:rPr>
      <w:tblPr/>
      <w:tcPr>
        <w:tcBorders>
          <w:bottom w:val="single" w:sz="12" w:space="0" w:color="3795DA" w:themeColor="accent3" w:themeTint="99"/>
        </w:tcBorders>
      </w:tcPr>
    </w:tblStylePr>
    <w:tblStylePr w:type="lastRow">
      <w:rPr>
        <w:b/>
        <w:bCs/>
      </w:rPr>
      <w:tblPr/>
      <w:tcPr>
        <w:tcBorders>
          <w:top w:val="double" w:sz="2" w:space="0" w:color="3795DA"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3795DA" w:themeColor="accent3" w:themeTint="99"/>
        <w:bottom w:val="single" w:sz="2" w:space="0" w:color="3795DA" w:themeColor="accent3" w:themeTint="99"/>
        <w:insideH w:val="single" w:sz="2" w:space="0" w:color="3795DA" w:themeColor="accent3" w:themeTint="99"/>
        <w:insideV w:val="single" w:sz="2" w:space="0" w:color="3795DA" w:themeColor="accent3" w:themeTint="99"/>
      </w:tblBorders>
    </w:tblPr>
    <w:tblStylePr w:type="firstRow">
      <w:rPr>
        <w:b/>
        <w:bCs/>
      </w:rPr>
      <w:tblPr/>
      <w:tcPr>
        <w:tcBorders>
          <w:top w:val="nil"/>
          <w:bottom w:val="single" w:sz="12" w:space="0" w:color="3795DA" w:themeColor="accent3" w:themeTint="99"/>
          <w:insideH w:val="nil"/>
          <w:insideV w:val="nil"/>
        </w:tcBorders>
        <w:shd w:val="clear" w:color="auto" w:fill="FFFFFF" w:themeFill="background1"/>
      </w:tcPr>
    </w:tblStylePr>
    <w:tblStylePr w:type="lastRow">
      <w:rPr>
        <w:b/>
        <w:bCs/>
      </w:rPr>
      <w:tblPr/>
      <w:tcPr>
        <w:tcBorders>
          <w:top w:val="double" w:sz="2" w:space="0" w:color="3795D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BF3" w:themeFill="accent3" w:themeFillTint="33"/>
      </w:tcPr>
    </w:tblStylePr>
    <w:tblStylePr w:type="band1Horz">
      <w:tblPr/>
      <w:tcPr>
        <w:shd w:val="clear" w:color="auto" w:fill="BCDBF3"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3795DA" w:themeColor="accent3" w:themeTint="99"/>
        <w:left w:val="single" w:sz="4" w:space="0" w:color="3795DA" w:themeColor="accent3" w:themeTint="99"/>
        <w:bottom w:val="single" w:sz="4" w:space="0" w:color="3795DA" w:themeColor="accent3" w:themeTint="99"/>
        <w:right w:val="single" w:sz="4" w:space="0" w:color="3795DA" w:themeColor="accent3" w:themeTint="99"/>
        <w:insideH w:val="single" w:sz="4" w:space="0" w:color="3795DA" w:themeColor="accent3" w:themeTint="99"/>
        <w:insideV w:val="single" w:sz="4" w:space="0" w:color="3795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DBF3" w:themeFill="accent3" w:themeFillTint="33"/>
      </w:tcPr>
    </w:tblStylePr>
    <w:tblStylePr w:type="band1Horz">
      <w:tblPr/>
      <w:tcPr>
        <w:shd w:val="clear" w:color="auto" w:fill="BCDBF3" w:themeFill="accent3" w:themeFillTint="33"/>
      </w:tcPr>
    </w:tblStylePr>
    <w:tblStylePr w:type="neCell">
      <w:tblPr/>
      <w:tcPr>
        <w:tcBorders>
          <w:bottom w:val="single" w:sz="4" w:space="0" w:color="3795DA" w:themeColor="accent3" w:themeTint="99"/>
        </w:tcBorders>
      </w:tcPr>
    </w:tblStylePr>
    <w:tblStylePr w:type="nwCell">
      <w:tblPr/>
      <w:tcPr>
        <w:tcBorders>
          <w:bottom w:val="single" w:sz="4" w:space="0" w:color="3795DA" w:themeColor="accent3" w:themeTint="99"/>
        </w:tcBorders>
      </w:tcPr>
    </w:tblStylePr>
    <w:tblStylePr w:type="seCell">
      <w:tblPr/>
      <w:tcPr>
        <w:tcBorders>
          <w:top w:val="single" w:sz="4" w:space="0" w:color="3795DA" w:themeColor="accent3" w:themeTint="99"/>
        </w:tcBorders>
      </w:tcPr>
    </w:tblStylePr>
    <w:tblStylePr w:type="swCell">
      <w:tblPr/>
      <w:tcPr>
        <w:tcBorders>
          <w:top w:val="single" w:sz="4" w:space="0" w:color="3795DA"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3795DA" w:themeColor="accent3" w:themeTint="99"/>
        <w:left w:val="single" w:sz="4" w:space="0" w:color="3795DA" w:themeColor="accent3" w:themeTint="99"/>
        <w:bottom w:val="single" w:sz="4" w:space="0" w:color="3795DA" w:themeColor="accent3" w:themeTint="99"/>
        <w:right w:val="single" w:sz="4" w:space="0" w:color="3795DA" w:themeColor="accent3" w:themeTint="99"/>
        <w:insideH w:val="single" w:sz="4" w:space="0" w:color="3795DA" w:themeColor="accent3" w:themeTint="99"/>
        <w:insideV w:val="single" w:sz="4" w:space="0" w:color="3795DA" w:themeColor="accent3" w:themeTint="99"/>
      </w:tblBorders>
    </w:tblPr>
    <w:tblStylePr w:type="firstRow">
      <w:rPr>
        <w:b/>
        <w:bCs/>
        <w:color w:val="FFFFFF" w:themeColor="background1"/>
      </w:rPr>
      <w:tblPr/>
      <w:tcPr>
        <w:tcBorders>
          <w:top w:val="single" w:sz="4" w:space="0" w:color="124163" w:themeColor="accent3"/>
          <w:left w:val="single" w:sz="4" w:space="0" w:color="124163" w:themeColor="accent3"/>
          <w:bottom w:val="single" w:sz="4" w:space="0" w:color="124163" w:themeColor="accent3"/>
          <w:right w:val="single" w:sz="4" w:space="0" w:color="124163" w:themeColor="accent3"/>
          <w:insideH w:val="nil"/>
          <w:insideV w:val="nil"/>
        </w:tcBorders>
        <w:shd w:val="clear" w:color="auto" w:fill="124163" w:themeFill="accent3"/>
      </w:tcPr>
    </w:tblStylePr>
    <w:tblStylePr w:type="lastRow">
      <w:rPr>
        <w:b/>
        <w:bCs/>
      </w:rPr>
      <w:tblPr/>
      <w:tcPr>
        <w:tcBorders>
          <w:top w:val="double" w:sz="4" w:space="0" w:color="124163" w:themeColor="accent3"/>
        </w:tcBorders>
      </w:tcPr>
    </w:tblStylePr>
    <w:tblStylePr w:type="firstCol">
      <w:rPr>
        <w:b/>
        <w:bCs/>
      </w:rPr>
    </w:tblStylePr>
    <w:tblStylePr w:type="lastCol">
      <w:rPr>
        <w:b/>
        <w:bCs/>
      </w:rPr>
    </w:tblStylePr>
    <w:tblStylePr w:type="band1Vert">
      <w:tblPr/>
      <w:tcPr>
        <w:shd w:val="clear" w:color="auto" w:fill="BCDBF3" w:themeFill="accent3" w:themeFillTint="33"/>
      </w:tcPr>
    </w:tblStylePr>
    <w:tblStylePr w:type="band1Horz">
      <w:tblPr/>
      <w:tcPr>
        <w:shd w:val="clear" w:color="auto" w:fill="BCDBF3"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D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416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416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416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4163" w:themeFill="accent3"/>
      </w:tcPr>
    </w:tblStylePr>
    <w:tblStylePr w:type="band1Vert">
      <w:tblPr/>
      <w:tcPr>
        <w:shd w:val="clear" w:color="auto" w:fill="79B8E6" w:themeFill="accent3" w:themeFillTint="66"/>
      </w:tcPr>
    </w:tblStylePr>
    <w:tblStylePr w:type="band1Horz">
      <w:tblPr/>
      <w:tcPr>
        <w:shd w:val="clear" w:color="auto" w:fill="79B8E6"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0D3049" w:themeColor="accent3" w:themeShade="BF"/>
    </w:rPr>
    <w:tblPr>
      <w:tblStyleRowBandSize w:val="1"/>
      <w:tblStyleColBandSize w:val="1"/>
      <w:tblBorders>
        <w:top w:val="single" w:sz="4" w:space="0" w:color="3795DA" w:themeColor="accent3" w:themeTint="99"/>
        <w:left w:val="single" w:sz="4" w:space="0" w:color="3795DA" w:themeColor="accent3" w:themeTint="99"/>
        <w:bottom w:val="single" w:sz="4" w:space="0" w:color="3795DA" w:themeColor="accent3" w:themeTint="99"/>
        <w:right w:val="single" w:sz="4" w:space="0" w:color="3795DA" w:themeColor="accent3" w:themeTint="99"/>
        <w:insideH w:val="single" w:sz="4" w:space="0" w:color="3795DA" w:themeColor="accent3" w:themeTint="99"/>
        <w:insideV w:val="single" w:sz="4" w:space="0" w:color="3795DA" w:themeColor="accent3" w:themeTint="99"/>
      </w:tblBorders>
    </w:tblPr>
    <w:tblStylePr w:type="firstRow">
      <w:rPr>
        <w:b/>
        <w:bCs/>
      </w:rPr>
      <w:tblPr/>
      <w:tcPr>
        <w:tcBorders>
          <w:bottom w:val="single" w:sz="12" w:space="0" w:color="3795DA" w:themeColor="accent3" w:themeTint="99"/>
        </w:tcBorders>
      </w:tcPr>
    </w:tblStylePr>
    <w:tblStylePr w:type="lastRow">
      <w:rPr>
        <w:b/>
        <w:bCs/>
      </w:rPr>
      <w:tblPr/>
      <w:tcPr>
        <w:tcBorders>
          <w:top w:val="double" w:sz="4" w:space="0" w:color="3795DA" w:themeColor="accent3" w:themeTint="99"/>
        </w:tcBorders>
      </w:tcPr>
    </w:tblStylePr>
    <w:tblStylePr w:type="firstCol">
      <w:rPr>
        <w:b/>
        <w:bCs/>
      </w:rPr>
    </w:tblStylePr>
    <w:tblStylePr w:type="lastCol">
      <w:rPr>
        <w:b/>
        <w:bCs/>
      </w:rPr>
    </w:tblStylePr>
    <w:tblStylePr w:type="band1Vert">
      <w:tblPr/>
      <w:tcPr>
        <w:shd w:val="clear" w:color="auto" w:fill="BCDBF3" w:themeFill="accent3" w:themeFillTint="33"/>
      </w:tcPr>
    </w:tblStylePr>
    <w:tblStylePr w:type="band1Horz">
      <w:tblPr/>
      <w:tcPr>
        <w:shd w:val="clear" w:color="auto" w:fill="BCDBF3"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0D3049" w:themeColor="accent3" w:themeShade="BF"/>
    </w:rPr>
    <w:tblPr>
      <w:tblStyleRowBandSize w:val="1"/>
      <w:tblStyleColBandSize w:val="1"/>
      <w:tblBorders>
        <w:top w:val="single" w:sz="4" w:space="0" w:color="3795DA" w:themeColor="accent3" w:themeTint="99"/>
        <w:left w:val="single" w:sz="4" w:space="0" w:color="3795DA" w:themeColor="accent3" w:themeTint="99"/>
        <w:bottom w:val="single" w:sz="4" w:space="0" w:color="3795DA" w:themeColor="accent3" w:themeTint="99"/>
        <w:right w:val="single" w:sz="4" w:space="0" w:color="3795DA" w:themeColor="accent3" w:themeTint="99"/>
        <w:insideH w:val="single" w:sz="4" w:space="0" w:color="3795DA" w:themeColor="accent3" w:themeTint="99"/>
        <w:insideV w:val="single" w:sz="4" w:space="0" w:color="3795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DBF3" w:themeFill="accent3" w:themeFillTint="33"/>
      </w:tcPr>
    </w:tblStylePr>
    <w:tblStylePr w:type="band1Horz">
      <w:tblPr/>
      <w:tcPr>
        <w:shd w:val="clear" w:color="auto" w:fill="BCDBF3" w:themeFill="accent3" w:themeFillTint="33"/>
      </w:tcPr>
    </w:tblStylePr>
    <w:tblStylePr w:type="neCell">
      <w:tblPr/>
      <w:tcPr>
        <w:tcBorders>
          <w:bottom w:val="single" w:sz="4" w:space="0" w:color="3795DA" w:themeColor="accent3" w:themeTint="99"/>
        </w:tcBorders>
      </w:tcPr>
    </w:tblStylePr>
    <w:tblStylePr w:type="nwCell">
      <w:tblPr/>
      <w:tcPr>
        <w:tcBorders>
          <w:bottom w:val="single" w:sz="4" w:space="0" w:color="3795DA" w:themeColor="accent3" w:themeTint="99"/>
        </w:tcBorders>
      </w:tcPr>
    </w:tblStylePr>
    <w:tblStylePr w:type="seCell">
      <w:tblPr/>
      <w:tcPr>
        <w:tcBorders>
          <w:top w:val="single" w:sz="4" w:space="0" w:color="3795DA" w:themeColor="accent3" w:themeTint="99"/>
        </w:tcBorders>
      </w:tcPr>
    </w:tblStylePr>
    <w:tblStylePr w:type="swCell">
      <w:tblPr/>
      <w:tcPr>
        <w:tcBorders>
          <w:top w:val="single" w:sz="4" w:space="0" w:color="3795DA"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1A495C"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semiHidden/>
    <w:rsid w:val="00572222"/>
    <w:rPr>
      <w:rFonts w:asciiTheme="majorHAnsi" w:eastAsiaTheme="majorEastAsia" w:hAnsiTheme="majorHAnsi" w:cstheme="majorBidi"/>
      <w:i/>
      <w:iCs/>
      <w:color w:val="276E8B"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276E8B"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1A495C"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1A495C"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semiHidden/>
    <w:unhideWhenUsed/>
    <w:rsid w:val="000F51EC"/>
    <w:rPr>
      <w:color w:val="3C4647"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276E8B"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276E8B" w:themeColor="accent1" w:themeShade="BF"/>
    </w:rPr>
  </w:style>
  <w:style w:type="character" w:styleId="Intensieveverwijzing">
    <w:name w:val="Intense Reference"/>
    <w:basedOn w:val="Standaardalinea-lettertype"/>
    <w:uiPriority w:val="32"/>
    <w:semiHidden/>
    <w:qFormat/>
    <w:rsid w:val="000F51EC"/>
    <w:rPr>
      <w:b/>
      <w:bCs/>
      <w:caps w:val="0"/>
      <w:smallCaps/>
      <w:color w:val="276E8B"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124163" w:themeColor="accent3"/>
        <w:left w:val="single" w:sz="8" w:space="0" w:color="124163" w:themeColor="accent3"/>
        <w:bottom w:val="single" w:sz="8" w:space="0" w:color="124163" w:themeColor="accent3"/>
        <w:right w:val="single" w:sz="8" w:space="0" w:color="124163" w:themeColor="accent3"/>
        <w:insideH w:val="single" w:sz="8" w:space="0" w:color="124163" w:themeColor="accent3"/>
        <w:insideV w:val="single" w:sz="8" w:space="0" w:color="1241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4163" w:themeColor="accent3"/>
          <w:left w:val="single" w:sz="8" w:space="0" w:color="124163" w:themeColor="accent3"/>
          <w:bottom w:val="single" w:sz="18" w:space="0" w:color="124163" w:themeColor="accent3"/>
          <w:right w:val="single" w:sz="8" w:space="0" w:color="124163" w:themeColor="accent3"/>
          <w:insideH w:val="nil"/>
          <w:insideV w:val="single" w:sz="8" w:space="0" w:color="1241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4163" w:themeColor="accent3"/>
          <w:left w:val="single" w:sz="8" w:space="0" w:color="124163" w:themeColor="accent3"/>
          <w:bottom w:val="single" w:sz="8" w:space="0" w:color="124163" w:themeColor="accent3"/>
          <w:right w:val="single" w:sz="8" w:space="0" w:color="124163" w:themeColor="accent3"/>
          <w:insideH w:val="nil"/>
          <w:insideV w:val="single" w:sz="8" w:space="0" w:color="1241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4163" w:themeColor="accent3"/>
          <w:left w:val="single" w:sz="8" w:space="0" w:color="124163" w:themeColor="accent3"/>
          <w:bottom w:val="single" w:sz="8" w:space="0" w:color="124163" w:themeColor="accent3"/>
          <w:right w:val="single" w:sz="8" w:space="0" w:color="124163" w:themeColor="accent3"/>
        </w:tcBorders>
      </w:tcPr>
    </w:tblStylePr>
    <w:tblStylePr w:type="band1Vert">
      <w:tblPr/>
      <w:tcPr>
        <w:tcBorders>
          <w:top w:val="single" w:sz="8" w:space="0" w:color="124163" w:themeColor="accent3"/>
          <w:left w:val="single" w:sz="8" w:space="0" w:color="124163" w:themeColor="accent3"/>
          <w:bottom w:val="single" w:sz="8" w:space="0" w:color="124163" w:themeColor="accent3"/>
          <w:right w:val="single" w:sz="8" w:space="0" w:color="124163" w:themeColor="accent3"/>
        </w:tcBorders>
        <w:shd w:val="clear" w:color="auto" w:fill="ACD3F0" w:themeFill="accent3" w:themeFillTint="3F"/>
      </w:tcPr>
    </w:tblStylePr>
    <w:tblStylePr w:type="band1Horz">
      <w:tblPr/>
      <w:tcPr>
        <w:tcBorders>
          <w:top w:val="single" w:sz="8" w:space="0" w:color="124163" w:themeColor="accent3"/>
          <w:left w:val="single" w:sz="8" w:space="0" w:color="124163" w:themeColor="accent3"/>
          <w:bottom w:val="single" w:sz="8" w:space="0" w:color="124163" w:themeColor="accent3"/>
          <w:right w:val="single" w:sz="8" w:space="0" w:color="124163" w:themeColor="accent3"/>
          <w:insideV w:val="single" w:sz="8" w:space="0" w:color="124163" w:themeColor="accent3"/>
        </w:tcBorders>
        <w:shd w:val="clear" w:color="auto" w:fill="ACD3F0" w:themeFill="accent3" w:themeFillTint="3F"/>
      </w:tcPr>
    </w:tblStylePr>
    <w:tblStylePr w:type="band2Horz">
      <w:tblPr/>
      <w:tcPr>
        <w:tcBorders>
          <w:top w:val="single" w:sz="8" w:space="0" w:color="124163" w:themeColor="accent3"/>
          <w:left w:val="single" w:sz="8" w:space="0" w:color="124163" w:themeColor="accent3"/>
          <w:bottom w:val="single" w:sz="8" w:space="0" w:color="124163" w:themeColor="accent3"/>
          <w:right w:val="single" w:sz="8" w:space="0" w:color="124163" w:themeColor="accent3"/>
          <w:insideV w:val="single" w:sz="8" w:space="0" w:color="124163"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124163" w:themeColor="accent3"/>
        <w:left w:val="single" w:sz="8" w:space="0" w:color="124163" w:themeColor="accent3"/>
        <w:bottom w:val="single" w:sz="8" w:space="0" w:color="124163" w:themeColor="accent3"/>
        <w:right w:val="single" w:sz="8" w:space="0" w:color="124163" w:themeColor="accent3"/>
      </w:tblBorders>
    </w:tblPr>
    <w:tblStylePr w:type="firstRow">
      <w:pPr>
        <w:spacing w:before="0" w:after="0" w:line="240" w:lineRule="auto"/>
      </w:pPr>
      <w:rPr>
        <w:b/>
        <w:bCs/>
        <w:color w:val="FFFFFF" w:themeColor="background1"/>
      </w:rPr>
      <w:tblPr/>
      <w:tcPr>
        <w:shd w:val="clear" w:color="auto" w:fill="124163" w:themeFill="accent3"/>
      </w:tcPr>
    </w:tblStylePr>
    <w:tblStylePr w:type="lastRow">
      <w:pPr>
        <w:spacing w:before="0" w:after="0" w:line="240" w:lineRule="auto"/>
      </w:pPr>
      <w:rPr>
        <w:b/>
        <w:bCs/>
      </w:rPr>
      <w:tblPr/>
      <w:tcPr>
        <w:tcBorders>
          <w:top w:val="double" w:sz="6" w:space="0" w:color="124163" w:themeColor="accent3"/>
          <w:left w:val="single" w:sz="8" w:space="0" w:color="124163" w:themeColor="accent3"/>
          <w:bottom w:val="single" w:sz="8" w:space="0" w:color="124163" w:themeColor="accent3"/>
          <w:right w:val="single" w:sz="8" w:space="0" w:color="124163" w:themeColor="accent3"/>
        </w:tcBorders>
      </w:tcPr>
    </w:tblStylePr>
    <w:tblStylePr w:type="firstCol">
      <w:rPr>
        <w:b/>
        <w:bCs/>
      </w:rPr>
    </w:tblStylePr>
    <w:tblStylePr w:type="lastCol">
      <w:rPr>
        <w:b/>
        <w:bCs/>
      </w:rPr>
    </w:tblStylePr>
    <w:tblStylePr w:type="band1Vert">
      <w:tblPr/>
      <w:tcPr>
        <w:tcBorders>
          <w:top w:val="single" w:sz="8" w:space="0" w:color="124163" w:themeColor="accent3"/>
          <w:left w:val="single" w:sz="8" w:space="0" w:color="124163" w:themeColor="accent3"/>
          <w:bottom w:val="single" w:sz="8" w:space="0" w:color="124163" w:themeColor="accent3"/>
          <w:right w:val="single" w:sz="8" w:space="0" w:color="124163" w:themeColor="accent3"/>
        </w:tcBorders>
      </w:tcPr>
    </w:tblStylePr>
    <w:tblStylePr w:type="band1Horz">
      <w:tblPr/>
      <w:tcPr>
        <w:tcBorders>
          <w:top w:val="single" w:sz="8" w:space="0" w:color="124163" w:themeColor="accent3"/>
          <w:left w:val="single" w:sz="8" w:space="0" w:color="124163" w:themeColor="accent3"/>
          <w:bottom w:val="single" w:sz="8" w:space="0" w:color="124163" w:themeColor="accent3"/>
          <w:right w:val="single" w:sz="8" w:space="0" w:color="124163"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0D3049" w:themeColor="accent3" w:themeShade="BF"/>
    </w:rPr>
    <w:tblPr>
      <w:tblStyleRowBandSize w:val="1"/>
      <w:tblStyleColBandSize w:val="1"/>
      <w:tblBorders>
        <w:top w:val="single" w:sz="8" w:space="0" w:color="124163" w:themeColor="accent3"/>
        <w:bottom w:val="single" w:sz="8" w:space="0" w:color="124163" w:themeColor="accent3"/>
      </w:tblBorders>
    </w:tblPr>
    <w:tblStylePr w:type="firstRow">
      <w:pPr>
        <w:spacing w:before="0" w:after="0" w:line="240" w:lineRule="auto"/>
      </w:pPr>
      <w:rPr>
        <w:b/>
        <w:bCs/>
      </w:rPr>
      <w:tblPr/>
      <w:tcPr>
        <w:tcBorders>
          <w:top w:val="single" w:sz="8" w:space="0" w:color="124163" w:themeColor="accent3"/>
          <w:left w:val="nil"/>
          <w:bottom w:val="single" w:sz="8" w:space="0" w:color="124163" w:themeColor="accent3"/>
          <w:right w:val="nil"/>
          <w:insideH w:val="nil"/>
          <w:insideV w:val="nil"/>
        </w:tcBorders>
      </w:tcPr>
    </w:tblStylePr>
    <w:tblStylePr w:type="lastRow">
      <w:pPr>
        <w:spacing w:before="0" w:after="0" w:line="240" w:lineRule="auto"/>
      </w:pPr>
      <w:rPr>
        <w:b/>
        <w:bCs/>
      </w:rPr>
      <w:tblPr/>
      <w:tcPr>
        <w:tcBorders>
          <w:top w:val="single" w:sz="8" w:space="0" w:color="124163" w:themeColor="accent3"/>
          <w:left w:val="nil"/>
          <w:bottom w:val="single" w:sz="8" w:space="0" w:color="1241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3F0" w:themeFill="accent3" w:themeFillTint="3F"/>
      </w:tcPr>
    </w:tblStylePr>
    <w:tblStylePr w:type="band1Horz">
      <w:tblPr/>
      <w:tcPr>
        <w:tcBorders>
          <w:left w:val="nil"/>
          <w:right w:val="nil"/>
          <w:insideH w:val="nil"/>
          <w:insideV w:val="nil"/>
        </w:tcBorders>
        <w:shd w:val="clear" w:color="auto" w:fill="ACD3F0"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uiPriority w:val="34"/>
    <w:qFormat/>
    <w:rsid w:val="00572222"/>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3795DA" w:themeColor="accent3" w:themeTint="99"/>
        </w:tcBorders>
      </w:tcPr>
    </w:tblStylePr>
    <w:tblStylePr w:type="lastRow">
      <w:rPr>
        <w:b/>
        <w:bCs/>
      </w:rPr>
      <w:tblPr/>
      <w:tcPr>
        <w:tcBorders>
          <w:top w:val="single" w:sz="4" w:space="0" w:color="3795DA" w:themeColor="accent3" w:themeTint="99"/>
        </w:tcBorders>
      </w:tcPr>
    </w:tblStylePr>
    <w:tblStylePr w:type="firstCol">
      <w:rPr>
        <w:b/>
        <w:bCs/>
      </w:rPr>
    </w:tblStylePr>
    <w:tblStylePr w:type="lastCol">
      <w:rPr>
        <w:b/>
        <w:bCs/>
      </w:rPr>
    </w:tblStylePr>
    <w:tblStylePr w:type="band1Vert">
      <w:tblPr/>
      <w:tcPr>
        <w:shd w:val="clear" w:color="auto" w:fill="BCDBF3" w:themeFill="accent3" w:themeFillTint="33"/>
      </w:tcPr>
    </w:tblStylePr>
    <w:tblStylePr w:type="band1Horz">
      <w:tblPr/>
      <w:tcPr>
        <w:shd w:val="clear" w:color="auto" w:fill="BCDBF3"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3795DA" w:themeColor="accent3" w:themeTint="99"/>
        <w:bottom w:val="single" w:sz="4" w:space="0" w:color="3795DA" w:themeColor="accent3" w:themeTint="99"/>
        <w:insideH w:val="single" w:sz="4" w:space="0" w:color="3795D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DBF3" w:themeFill="accent3" w:themeFillTint="33"/>
      </w:tcPr>
    </w:tblStylePr>
    <w:tblStylePr w:type="band1Horz">
      <w:tblPr/>
      <w:tcPr>
        <w:shd w:val="clear" w:color="auto" w:fill="BCDBF3"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124163" w:themeColor="accent3"/>
        <w:left w:val="single" w:sz="4" w:space="0" w:color="124163" w:themeColor="accent3"/>
        <w:bottom w:val="single" w:sz="4" w:space="0" w:color="124163" w:themeColor="accent3"/>
        <w:right w:val="single" w:sz="4" w:space="0" w:color="124163" w:themeColor="accent3"/>
      </w:tblBorders>
    </w:tblPr>
    <w:tblStylePr w:type="firstRow">
      <w:rPr>
        <w:b/>
        <w:bCs/>
        <w:color w:val="FFFFFF" w:themeColor="background1"/>
      </w:rPr>
      <w:tblPr/>
      <w:tcPr>
        <w:shd w:val="clear" w:color="auto" w:fill="124163" w:themeFill="accent3"/>
      </w:tcPr>
    </w:tblStylePr>
    <w:tblStylePr w:type="lastRow">
      <w:rPr>
        <w:b/>
        <w:bCs/>
      </w:rPr>
      <w:tblPr/>
      <w:tcPr>
        <w:tcBorders>
          <w:top w:val="double" w:sz="4" w:space="0" w:color="12416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4163" w:themeColor="accent3"/>
          <w:right w:val="single" w:sz="4" w:space="0" w:color="124163" w:themeColor="accent3"/>
        </w:tcBorders>
      </w:tcPr>
    </w:tblStylePr>
    <w:tblStylePr w:type="band1Horz">
      <w:tblPr/>
      <w:tcPr>
        <w:tcBorders>
          <w:top w:val="single" w:sz="4" w:space="0" w:color="124163" w:themeColor="accent3"/>
          <w:bottom w:val="single" w:sz="4" w:space="0" w:color="12416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4163" w:themeColor="accent3"/>
          <w:left w:val="nil"/>
        </w:tcBorders>
      </w:tcPr>
    </w:tblStylePr>
    <w:tblStylePr w:type="swCell">
      <w:tblPr/>
      <w:tcPr>
        <w:tcBorders>
          <w:top w:val="double" w:sz="4" w:space="0" w:color="124163"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3795DA" w:themeColor="accent3" w:themeTint="99"/>
        <w:left w:val="single" w:sz="4" w:space="0" w:color="3795DA" w:themeColor="accent3" w:themeTint="99"/>
        <w:bottom w:val="single" w:sz="4" w:space="0" w:color="3795DA" w:themeColor="accent3" w:themeTint="99"/>
        <w:right w:val="single" w:sz="4" w:space="0" w:color="3795DA" w:themeColor="accent3" w:themeTint="99"/>
        <w:insideH w:val="single" w:sz="4" w:space="0" w:color="3795DA" w:themeColor="accent3" w:themeTint="99"/>
      </w:tblBorders>
    </w:tblPr>
    <w:tblStylePr w:type="firstRow">
      <w:rPr>
        <w:b/>
        <w:bCs/>
        <w:color w:val="FFFFFF" w:themeColor="background1"/>
      </w:rPr>
      <w:tblPr/>
      <w:tcPr>
        <w:tcBorders>
          <w:top w:val="single" w:sz="4" w:space="0" w:color="124163" w:themeColor="accent3"/>
          <w:left w:val="single" w:sz="4" w:space="0" w:color="124163" w:themeColor="accent3"/>
          <w:bottom w:val="single" w:sz="4" w:space="0" w:color="124163" w:themeColor="accent3"/>
          <w:right w:val="single" w:sz="4" w:space="0" w:color="124163" w:themeColor="accent3"/>
          <w:insideH w:val="nil"/>
        </w:tcBorders>
        <w:shd w:val="clear" w:color="auto" w:fill="124163" w:themeFill="accent3"/>
      </w:tcPr>
    </w:tblStylePr>
    <w:tblStylePr w:type="lastRow">
      <w:rPr>
        <w:b/>
        <w:bCs/>
      </w:rPr>
      <w:tblPr/>
      <w:tcPr>
        <w:tcBorders>
          <w:top w:val="double" w:sz="4" w:space="0" w:color="3795DA" w:themeColor="accent3" w:themeTint="99"/>
        </w:tcBorders>
      </w:tcPr>
    </w:tblStylePr>
    <w:tblStylePr w:type="firstCol">
      <w:rPr>
        <w:b/>
        <w:bCs/>
      </w:rPr>
    </w:tblStylePr>
    <w:tblStylePr w:type="lastCol">
      <w:rPr>
        <w:b/>
        <w:bCs/>
      </w:rPr>
    </w:tblStylePr>
    <w:tblStylePr w:type="band1Vert">
      <w:tblPr/>
      <w:tcPr>
        <w:shd w:val="clear" w:color="auto" w:fill="BCDBF3" w:themeFill="accent3" w:themeFillTint="33"/>
      </w:tcPr>
    </w:tblStylePr>
    <w:tblStylePr w:type="band1Horz">
      <w:tblPr/>
      <w:tcPr>
        <w:shd w:val="clear" w:color="auto" w:fill="BCDBF3"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124163" w:themeColor="accent3"/>
        <w:left w:val="single" w:sz="24" w:space="0" w:color="124163" w:themeColor="accent3"/>
        <w:bottom w:val="single" w:sz="24" w:space="0" w:color="124163" w:themeColor="accent3"/>
        <w:right w:val="single" w:sz="24" w:space="0" w:color="124163" w:themeColor="accent3"/>
      </w:tblBorders>
    </w:tblPr>
    <w:tcPr>
      <w:shd w:val="clear" w:color="auto" w:fill="12416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0D3049" w:themeColor="accent3" w:themeShade="BF"/>
    </w:rPr>
    <w:tblPr>
      <w:tblStyleRowBandSize w:val="1"/>
      <w:tblStyleColBandSize w:val="1"/>
      <w:tblBorders>
        <w:top w:val="single" w:sz="4" w:space="0" w:color="124163" w:themeColor="accent3"/>
        <w:bottom w:val="single" w:sz="4" w:space="0" w:color="124163" w:themeColor="accent3"/>
      </w:tblBorders>
    </w:tblPr>
    <w:tblStylePr w:type="firstRow">
      <w:rPr>
        <w:b/>
        <w:bCs/>
      </w:rPr>
      <w:tblPr/>
      <w:tcPr>
        <w:tcBorders>
          <w:bottom w:val="single" w:sz="4" w:space="0" w:color="124163" w:themeColor="accent3"/>
        </w:tcBorders>
      </w:tcPr>
    </w:tblStylePr>
    <w:tblStylePr w:type="lastRow">
      <w:rPr>
        <w:b/>
        <w:bCs/>
      </w:rPr>
      <w:tblPr/>
      <w:tcPr>
        <w:tcBorders>
          <w:top w:val="double" w:sz="4" w:space="0" w:color="124163" w:themeColor="accent3"/>
        </w:tcBorders>
      </w:tcPr>
    </w:tblStylePr>
    <w:tblStylePr w:type="firstCol">
      <w:rPr>
        <w:b/>
        <w:bCs/>
      </w:rPr>
    </w:tblStylePr>
    <w:tblStylePr w:type="lastCol">
      <w:rPr>
        <w:b/>
        <w:bCs/>
      </w:rPr>
    </w:tblStylePr>
    <w:tblStylePr w:type="band1Vert">
      <w:tblPr/>
      <w:tcPr>
        <w:shd w:val="clear" w:color="auto" w:fill="BCDBF3" w:themeFill="accent3" w:themeFillTint="33"/>
      </w:tcPr>
    </w:tblStylePr>
    <w:tblStylePr w:type="band1Horz">
      <w:tblPr/>
      <w:tcPr>
        <w:shd w:val="clear" w:color="auto" w:fill="BCDBF3"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0D304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416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416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416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4163" w:themeColor="accent3"/>
        </w:tcBorders>
        <w:shd w:val="clear" w:color="auto" w:fill="FFFFFF" w:themeFill="background1"/>
      </w:tcPr>
    </w:tblStylePr>
    <w:tblStylePr w:type="band1Vert">
      <w:tblPr/>
      <w:tcPr>
        <w:shd w:val="clear" w:color="auto" w:fill="BCDBF3" w:themeFill="accent3" w:themeFillTint="33"/>
      </w:tcPr>
    </w:tblStylePr>
    <w:tblStylePr w:type="band1Horz">
      <w:tblPr/>
      <w:tcPr>
        <w:shd w:val="clear" w:color="auto" w:fill="BCD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2177B6" w:themeColor="accent3" w:themeTint="BF"/>
        <w:left w:val="single" w:sz="8" w:space="0" w:color="2177B6" w:themeColor="accent3" w:themeTint="BF"/>
        <w:bottom w:val="single" w:sz="8" w:space="0" w:color="2177B6" w:themeColor="accent3" w:themeTint="BF"/>
        <w:right w:val="single" w:sz="8" w:space="0" w:color="2177B6" w:themeColor="accent3" w:themeTint="BF"/>
        <w:insideH w:val="single" w:sz="8" w:space="0" w:color="2177B6" w:themeColor="accent3" w:themeTint="BF"/>
        <w:insideV w:val="single" w:sz="8" w:space="0" w:color="2177B6" w:themeColor="accent3" w:themeTint="BF"/>
      </w:tblBorders>
    </w:tblPr>
    <w:tcPr>
      <w:shd w:val="clear" w:color="auto" w:fill="ACD3F0" w:themeFill="accent3" w:themeFillTint="3F"/>
    </w:tcPr>
    <w:tblStylePr w:type="firstRow">
      <w:rPr>
        <w:b/>
        <w:bCs/>
      </w:rPr>
    </w:tblStylePr>
    <w:tblStylePr w:type="lastRow">
      <w:rPr>
        <w:b/>
        <w:bCs/>
      </w:rPr>
      <w:tblPr/>
      <w:tcPr>
        <w:tcBorders>
          <w:top w:val="single" w:sz="18" w:space="0" w:color="2177B6" w:themeColor="accent3" w:themeTint="BF"/>
        </w:tcBorders>
      </w:tcPr>
    </w:tblStylePr>
    <w:tblStylePr w:type="firstCol">
      <w:rPr>
        <w:b/>
        <w:bCs/>
      </w:rPr>
    </w:tblStylePr>
    <w:tblStylePr w:type="lastCol">
      <w:rPr>
        <w:b/>
        <w:bCs/>
      </w:rPr>
    </w:tblStylePr>
    <w:tblStylePr w:type="band1Vert">
      <w:tblPr/>
      <w:tcPr>
        <w:shd w:val="clear" w:color="auto" w:fill="59A7E0" w:themeFill="accent3" w:themeFillTint="7F"/>
      </w:tcPr>
    </w:tblStylePr>
    <w:tblStylePr w:type="band1Horz">
      <w:tblPr/>
      <w:tcPr>
        <w:shd w:val="clear" w:color="auto" w:fill="59A7E0"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4163" w:themeColor="accent3"/>
        <w:left w:val="single" w:sz="8" w:space="0" w:color="124163" w:themeColor="accent3"/>
        <w:bottom w:val="single" w:sz="8" w:space="0" w:color="124163" w:themeColor="accent3"/>
        <w:right w:val="single" w:sz="8" w:space="0" w:color="124163" w:themeColor="accent3"/>
        <w:insideH w:val="single" w:sz="8" w:space="0" w:color="124163" w:themeColor="accent3"/>
        <w:insideV w:val="single" w:sz="8" w:space="0" w:color="124163" w:themeColor="accent3"/>
      </w:tblBorders>
    </w:tblPr>
    <w:tcPr>
      <w:shd w:val="clear" w:color="auto" w:fill="ACD3F0" w:themeFill="accent3" w:themeFillTint="3F"/>
    </w:tcPr>
    <w:tblStylePr w:type="firstRow">
      <w:rPr>
        <w:b/>
        <w:bCs/>
        <w:color w:val="000000" w:themeColor="text1"/>
      </w:rPr>
      <w:tblPr/>
      <w:tcPr>
        <w:shd w:val="clear" w:color="auto" w:fill="DEE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DBF3" w:themeFill="accent3" w:themeFillTint="33"/>
      </w:tcPr>
    </w:tblStylePr>
    <w:tblStylePr w:type="band1Vert">
      <w:tblPr/>
      <w:tcPr>
        <w:shd w:val="clear" w:color="auto" w:fill="59A7E0" w:themeFill="accent3" w:themeFillTint="7F"/>
      </w:tcPr>
    </w:tblStylePr>
    <w:tblStylePr w:type="band1Horz">
      <w:tblPr/>
      <w:tcPr>
        <w:tcBorders>
          <w:insideH w:val="single" w:sz="6" w:space="0" w:color="124163" w:themeColor="accent3"/>
          <w:insideV w:val="single" w:sz="6" w:space="0" w:color="124163" w:themeColor="accent3"/>
        </w:tcBorders>
        <w:shd w:val="clear" w:color="auto" w:fill="59A7E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3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41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41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41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41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A7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A7E0"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124163" w:themeColor="accent3"/>
        <w:bottom w:val="single" w:sz="8" w:space="0" w:color="124163" w:themeColor="accent3"/>
      </w:tblBorders>
    </w:tblPr>
    <w:tblStylePr w:type="firstRow">
      <w:rPr>
        <w:rFonts w:asciiTheme="majorHAnsi" w:eastAsiaTheme="majorEastAsia" w:hAnsiTheme="majorHAnsi" w:cstheme="majorBidi"/>
      </w:rPr>
      <w:tblPr/>
      <w:tcPr>
        <w:tcBorders>
          <w:top w:val="nil"/>
          <w:bottom w:val="single" w:sz="8" w:space="0" w:color="124163" w:themeColor="accent3"/>
        </w:tcBorders>
      </w:tcPr>
    </w:tblStylePr>
    <w:tblStylePr w:type="lastRow">
      <w:rPr>
        <w:b/>
        <w:bCs/>
        <w:color w:val="373545" w:themeColor="text2"/>
      </w:rPr>
      <w:tblPr/>
      <w:tcPr>
        <w:tcBorders>
          <w:top w:val="single" w:sz="8" w:space="0" w:color="124163" w:themeColor="accent3"/>
          <w:bottom w:val="single" w:sz="8" w:space="0" w:color="124163" w:themeColor="accent3"/>
        </w:tcBorders>
      </w:tcPr>
    </w:tblStylePr>
    <w:tblStylePr w:type="firstCol">
      <w:rPr>
        <w:b/>
        <w:bCs/>
      </w:rPr>
    </w:tblStylePr>
    <w:tblStylePr w:type="lastCol">
      <w:rPr>
        <w:b/>
        <w:bCs/>
      </w:rPr>
      <w:tblPr/>
      <w:tcPr>
        <w:tcBorders>
          <w:top w:val="single" w:sz="8" w:space="0" w:color="124163" w:themeColor="accent3"/>
          <w:bottom w:val="single" w:sz="8" w:space="0" w:color="124163" w:themeColor="accent3"/>
        </w:tcBorders>
      </w:tcPr>
    </w:tblStylePr>
    <w:tblStylePr w:type="band1Vert">
      <w:tblPr/>
      <w:tcPr>
        <w:shd w:val="clear" w:color="auto" w:fill="ACD3F0" w:themeFill="accent3" w:themeFillTint="3F"/>
      </w:tcPr>
    </w:tblStylePr>
    <w:tblStylePr w:type="band1Horz">
      <w:tblPr/>
      <w:tcPr>
        <w:shd w:val="clear" w:color="auto" w:fill="ACD3F0"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4163" w:themeColor="accent3"/>
        <w:left w:val="single" w:sz="8" w:space="0" w:color="124163" w:themeColor="accent3"/>
        <w:bottom w:val="single" w:sz="8" w:space="0" w:color="124163" w:themeColor="accent3"/>
        <w:right w:val="single" w:sz="8" w:space="0" w:color="124163" w:themeColor="accent3"/>
      </w:tblBorders>
    </w:tblPr>
    <w:tblStylePr w:type="firstRow">
      <w:rPr>
        <w:sz w:val="24"/>
        <w:szCs w:val="24"/>
      </w:rPr>
      <w:tblPr/>
      <w:tcPr>
        <w:tcBorders>
          <w:top w:val="nil"/>
          <w:left w:val="nil"/>
          <w:bottom w:val="single" w:sz="24" w:space="0" w:color="12416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4163" w:themeColor="accent3"/>
          <w:insideH w:val="nil"/>
          <w:insideV w:val="nil"/>
        </w:tcBorders>
        <w:shd w:val="clear" w:color="auto" w:fill="FFFFFF" w:themeFill="background1"/>
      </w:tcPr>
    </w:tblStylePr>
    <w:tblStylePr w:type="lastCol">
      <w:tblPr/>
      <w:tcPr>
        <w:tcBorders>
          <w:top w:val="nil"/>
          <w:left w:val="single" w:sz="8" w:space="0" w:color="1241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3F0" w:themeFill="accent3" w:themeFillTint="3F"/>
      </w:tcPr>
    </w:tblStylePr>
    <w:tblStylePr w:type="band1Horz">
      <w:tblPr/>
      <w:tcPr>
        <w:tcBorders>
          <w:top w:val="nil"/>
          <w:bottom w:val="nil"/>
          <w:insideH w:val="nil"/>
          <w:insideV w:val="nil"/>
        </w:tcBorders>
        <w:shd w:val="clear" w:color="auto" w:fill="ACD3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2177B6" w:themeColor="accent3" w:themeTint="BF"/>
        <w:left w:val="single" w:sz="8" w:space="0" w:color="2177B6" w:themeColor="accent3" w:themeTint="BF"/>
        <w:bottom w:val="single" w:sz="8" w:space="0" w:color="2177B6" w:themeColor="accent3" w:themeTint="BF"/>
        <w:right w:val="single" w:sz="8" w:space="0" w:color="2177B6" w:themeColor="accent3" w:themeTint="BF"/>
        <w:insideH w:val="single" w:sz="8" w:space="0" w:color="2177B6" w:themeColor="accent3" w:themeTint="BF"/>
      </w:tblBorders>
    </w:tblPr>
    <w:tblStylePr w:type="firstRow">
      <w:pPr>
        <w:spacing w:before="0" w:after="0" w:line="240" w:lineRule="auto"/>
      </w:pPr>
      <w:rPr>
        <w:b/>
        <w:bCs/>
        <w:color w:val="FFFFFF" w:themeColor="background1"/>
      </w:rPr>
      <w:tblPr/>
      <w:tcPr>
        <w:tcBorders>
          <w:top w:val="single" w:sz="8" w:space="0" w:color="2177B6" w:themeColor="accent3" w:themeTint="BF"/>
          <w:left w:val="single" w:sz="8" w:space="0" w:color="2177B6" w:themeColor="accent3" w:themeTint="BF"/>
          <w:bottom w:val="single" w:sz="8" w:space="0" w:color="2177B6" w:themeColor="accent3" w:themeTint="BF"/>
          <w:right w:val="single" w:sz="8" w:space="0" w:color="2177B6" w:themeColor="accent3" w:themeTint="BF"/>
          <w:insideH w:val="nil"/>
          <w:insideV w:val="nil"/>
        </w:tcBorders>
        <w:shd w:val="clear" w:color="auto" w:fill="124163" w:themeFill="accent3"/>
      </w:tcPr>
    </w:tblStylePr>
    <w:tblStylePr w:type="lastRow">
      <w:pPr>
        <w:spacing w:before="0" w:after="0" w:line="240" w:lineRule="auto"/>
      </w:pPr>
      <w:rPr>
        <w:b/>
        <w:bCs/>
      </w:rPr>
      <w:tblPr/>
      <w:tcPr>
        <w:tcBorders>
          <w:top w:val="double" w:sz="6" w:space="0" w:color="2177B6" w:themeColor="accent3" w:themeTint="BF"/>
          <w:left w:val="single" w:sz="8" w:space="0" w:color="2177B6" w:themeColor="accent3" w:themeTint="BF"/>
          <w:bottom w:val="single" w:sz="8" w:space="0" w:color="2177B6" w:themeColor="accent3" w:themeTint="BF"/>
          <w:right w:val="single" w:sz="8" w:space="0" w:color="2177B6"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D3F0" w:themeFill="accent3" w:themeFillTint="3F"/>
      </w:tcPr>
    </w:tblStylePr>
    <w:tblStylePr w:type="band1Horz">
      <w:tblPr/>
      <w:tcPr>
        <w:tcBorders>
          <w:insideH w:val="nil"/>
          <w:insideV w:val="nil"/>
        </w:tcBorders>
        <w:shd w:val="clear" w:color="auto" w:fill="ACD3F0"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41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24163" w:themeFill="accent3"/>
      </w:tcPr>
    </w:tblStylePr>
    <w:tblStylePr w:type="lastCol">
      <w:rPr>
        <w:b/>
        <w:bCs/>
        <w:color w:val="FFFFFF" w:themeColor="background1"/>
      </w:rPr>
      <w:tblPr/>
      <w:tcPr>
        <w:tcBorders>
          <w:left w:val="nil"/>
          <w:right w:val="nil"/>
          <w:insideH w:val="nil"/>
          <w:insideV w:val="nil"/>
        </w:tcBorders>
        <w:shd w:val="clear" w:color="auto" w:fill="1241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572222"/>
  </w:style>
  <w:style w:type="character" w:customStyle="1" w:styleId="AanhefChar">
    <w:name w:val="Aanhef Char"/>
    <w:basedOn w:val="Standaardalinea-lettertype"/>
    <w:link w:val="Aanhef"/>
    <w:uiPriority w:val="5"/>
    <w:rsid w:val="00752FC4"/>
  </w:style>
  <w:style w:type="paragraph" w:styleId="Handtekening">
    <w:name w:val="Signature"/>
    <w:basedOn w:val="Standaard"/>
    <w:next w:val="Standaard"/>
    <w:link w:val="HandtekeningChar"/>
    <w:uiPriority w:val="7"/>
    <w:qFormat/>
    <w:rsid w:val="00254E0D"/>
    <w:pPr>
      <w:contextualSpacing/>
    </w:pPr>
  </w:style>
  <w:style w:type="character" w:customStyle="1" w:styleId="HandtekeningChar">
    <w:name w:val="Handtekening Char"/>
    <w:basedOn w:val="Standaardalinea-lettertype"/>
    <w:link w:val="Handtekening"/>
    <w:uiPriority w:val="7"/>
    <w:rsid w:val="00254E0D"/>
    <w:rPr>
      <w:color w:val="auto"/>
    </w:rPr>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404040" w:themeColor="text1" w:themeTint="BF"/>
      <w:sz w:val="22"/>
    </w:rPr>
  </w:style>
  <w:style w:type="character" w:styleId="Subtieleverwijzing">
    <w:name w:val="Subtle Reference"/>
    <w:basedOn w:val="Standaardalinea-lettertype"/>
    <w:uiPriority w:val="31"/>
    <w:semiHidden/>
    <w:qFormat/>
    <w:rsid w:val="00572222"/>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276E8B" w:themeColor="accent1" w:themeShade="BF"/>
      <w:sz w:val="32"/>
      <w:szCs w:val="32"/>
    </w:rPr>
  </w:style>
  <w:style w:type="numbering" w:customStyle="1" w:styleId="Huidigelijst1">
    <w:name w:val="Huidige lijst1"/>
    <w:uiPriority w:val="99"/>
    <w:rsid w:val="00C8192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A8C63BF9-08F4-41DB-AA0D-355D95FBD75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ppData\Roaming\Microsoft\Templates\Modern%20briefhoofd%20met%20capsules.dotx" TargetMode="External"/></Relationships>
</file>

<file path=word/theme/theme1.xml><?xml version="1.0" encoding="utf-8"?>
<a:theme xmlns:a="http://schemas.openxmlformats.org/drawingml/2006/main" name="Personal Letterhead">
  <a:themeElements>
    <a:clrScheme name="Aangepast 6">
      <a:dk1>
        <a:sysClr val="windowText" lastClr="000000"/>
      </a:dk1>
      <a:lt1>
        <a:sysClr val="window" lastClr="FFFFFF"/>
      </a:lt1>
      <a:dk2>
        <a:srgbClr val="373545"/>
      </a:dk2>
      <a:lt2>
        <a:srgbClr val="CEDBE6"/>
      </a:lt2>
      <a:accent1>
        <a:srgbClr val="3494BA"/>
      </a:accent1>
      <a:accent2>
        <a:srgbClr val="58B6C0"/>
      </a:accent2>
      <a:accent3>
        <a:srgbClr val="124163"/>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3C2A2DA1B4DA429C8861155447DBC1" ma:contentTypeVersion="11" ma:contentTypeDescription="Een nieuw document maken." ma:contentTypeScope="" ma:versionID="5a2014f715204ca19d0c6af942a16a6e">
  <xsd:schema xmlns:xsd="http://www.w3.org/2001/XMLSchema" xmlns:xs="http://www.w3.org/2001/XMLSchema" xmlns:p="http://schemas.microsoft.com/office/2006/metadata/properties" xmlns:ns2="06aabf9e-582b-41b4-8c61-3d3af38aab92" xmlns:ns3="1e2ca113-884e-4235-8673-148717be8404" targetNamespace="http://schemas.microsoft.com/office/2006/metadata/properties" ma:root="true" ma:fieldsID="dd045d3d81aecea14cd6be002bd26b72" ns2:_="" ns3:_="">
    <xsd:import namespace="06aabf9e-582b-41b4-8c61-3d3af38aab92"/>
    <xsd:import namespace="1e2ca113-884e-4235-8673-148717be84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abf9e-582b-41b4-8c61-3d3af38aa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4662031-4bb1-4923-9a1e-f127e47370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ca113-884e-4235-8673-148717be84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5ec1e1-1c28-4c57-9f76-b67edc8004ba}" ma:internalName="TaxCatchAll" ma:showField="CatchAllData" ma:web="1e2ca113-884e-4235-8673-148717be8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aabf9e-582b-41b4-8c61-3d3af38aab92">
      <Terms xmlns="http://schemas.microsoft.com/office/infopath/2007/PartnerControls"/>
    </lcf76f155ced4ddcb4097134ff3c332f>
    <TaxCatchAll xmlns="1e2ca113-884e-4235-8673-148717be8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8B0A4-D460-41EC-9D4E-7428D4550840}">
  <ds:schemaRefs>
    <ds:schemaRef ds:uri="http://schemas.openxmlformats.org/officeDocument/2006/bibliography"/>
  </ds:schemaRefs>
</ds:datastoreItem>
</file>

<file path=customXml/itemProps2.xml><?xml version="1.0" encoding="utf-8"?>
<ds:datastoreItem xmlns:ds="http://schemas.openxmlformats.org/officeDocument/2006/customXml" ds:itemID="{6CCCE556-D7BE-47E5-8D13-98C16D78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abf9e-582b-41b4-8c61-3d3af38aab92"/>
    <ds:schemaRef ds:uri="1e2ca113-884e-4235-8673-148717be8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06aabf9e-582b-41b4-8c61-3d3af38aab92"/>
    <ds:schemaRef ds:uri="1e2ca113-884e-4235-8673-148717be8404"/>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briefhoofd met capsules</Template>
  <TotalTime>18</TotalTime>
  <Pages>3</Pages>
  <Words>1265</Words>
  <Characters>7288</Characters>
  <Application>Microsoft Office Word</Application>
  <DocSecurity>0</DocSecurity>
  <Lines>134</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Stevens</dc:creator>
  <cp:keywords/>
  <cp:lastModifiedBy>Evelien Hondebrink</cp:lastModifiedBy>
  <cp:revision>19</cp:revision>
  <cp:lastPrinted>2025-05-14T15:16:00Z</cp:lastPrinted>
  <dcterms:created xsi:type="dcterms:W3CDTF">2025-12-02T09:32:00Z</dcterms:created>
  <dcterms:modified xsi:type="dcterms:W3CDTF">2025-12-16T11:39:00Z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0x010100DB3C2A2DA1B4DA429C8861155447DBC1</vt:lpwstr>
  </property>
  <property fmtid="{D5CDD505-2E9C-101B-9397-08002B2CF9AE}" pid="3" name="MediaServiceImageTags">
    <vt:lpwstr/>
  </property>
</Properties>
</file>